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72"/>
          <w:szCs w:val="72"/>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网上竞价文件</w:t>
      </w:r>
    </w:p>
    <w:p>
      <w:pPr>
        <w:pStyle w:val="11"/>
        <w:spacing w:line="0" w:lineRule="atLeast"/>
        <w:rPr>
          <w:rFonts w:hAnsi="宋体"/>
          <w:b/>
          <w:sz w:val="32"/>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400" w:lineRule="exact"/>
        <w:rPr>
          <w:rFonts w:hAnsi="宋体"/>
          <w:b/>
          <w:sz w:val="36"/>
        </w:rPr>
      </w:pPr>
    </w:p>
    <w:p>
      <w:pPr>
        <w:pStyle w:val="11"/>
        <w:spacing w:line="400" w:lineRule="exact"/>
        <w:rPr>
          <w:rFonts w:hAnsi="宋体"/>
          <w:b/>
          <w:sz w:val="36"/>
        </w:rPr>
      </w:pPr>
    </w:p>
    <w:p>
      <w:pPr>
        <w:pStyle w:val="11"/>
        <w:spacing w:line="640" w:lineRule="exact"/>
        <w:ind w:firstLine="1285" w:firstLineChars="400"/>
        <w:rPr>
          <w:rFonts w:hAnsi="宋体"/>
          <w:b/>
          <w:sz w:val="32"/>
          <w:szCs w:val="32"/>
        </w:rPr>
      </w:pPr>
      <w:r>
        <w:rPr>
          <w:rFonts w:hint="eastAsia" w:hAnsi="宋体"/>
          <w:b/>
          <w:sz w:val="32"/>
          <w:szCs w:val="32"/>
        </w:rPr>
        <w:t>项目编号：</w:t>
      </w:r>
      <w:r>
        <w:rPr>
          <w:rFonts w:hint="eastAsia" w:hAnsi="宋体"/>
          <w:sz w:val="32"/>
        </w:rPr>
        <w:t>2024-FZSWJ007</w:t>
      </w:r>
    </w:p>
    <w:p>
      <w:pPr>
        <w:pStyle w:val="11"/>
        <w:spacing w:line="640" w:lineRule="exact"/>
        <w:ind w:left="2883" w:leftChars="608" w:hanging="1606" w:hangingChars="500"/>
        <w:rPr>
          <w:rFonts w:hAnsi="宋体"/>
          <w:b/>
          <w:sz w:val="32"/>
          <w:szCs w:val="32"/>
          <w:u w:val="single"/>
        </w:rPr>
      </w:pPr>
      <w:r>
        <w:rPr>
          <w:rFonts w:hint="eastAsia" w:hAnsi="宋体"/>
          <w:b/>
          <w:sz w:val="32"/>
          <w:szCs w:val="32"/>
        </w:rPr>
        <w:t>项目名称：</w:t>
      </w:r>
      <w:r>
        <w:rPr>
          <w:rFonts w:hint="eastAsia" w:hAnsi="宋体"/>
          <w:sz w:val="32"/>
        </w:rPr>
        <w:t>福建省榕城监狱便携式无人机拦截设备采购项目</w:t>
      </w:r>
    </w:p>
    <w:p>
      <w:pPr>
        <w:pStyle w:val="11"/>
        <w:spacing w:line="640" w:lineRule="exact"/>
        <w:ind w:firstLine="1285" w:firstLineChars="400"/>
        <w:rPr>
          <w:rFonts w:hAnsi="宋体"/>
          <w:b/>
          <w:sz w:val="32"/>
          <w:szCs w:val="32"/>
        </w:rPr>
      </w:pPr>
      <w:r>
        <w:rPr>
          <w:rFonts w:hint="eastAsia" w:hAnsi="宋体"/>
          <w:b/>
          <w:sz w:val="32"/>
          <w:szCs w:val="32"/>
        </w:rPr>
        <w:t>采购人：</w:t>
      </w:r>
      <w:r>
        <w:rPr>
          <w:rFonts w:hint="eastAsia" w:hAnsi="宋体"/>
          <w:bCs/>
          <w:sz w:val="32"/>
          <w:szCs w:val="32"/>
        </w:rPr>
        <w:t>福建省榕城监狱</w:t>
      </w:r>
    </w:p>
    <w:p>
      <w:pPr>
        <w:pStyle w:val="7"/>
        <w:rPr>
          <w:rFonts w:hint="default"/>
          <w:sz w:val="48"/>
        </w:rPr>
      </w:pPr>
    </w:p>
    <w:p/>
    <w:p>
      <w:pPr>
        <w:spacing w:line="500" w:lineRule="exact"/>
        <w:jc w:val="center"/>
        <w:rPr>
          <w:rFonts w:ascii="宋体" w:hAnsi="宋体"/>
          <w:b/>
          <w:sz w:val="32"/>
          <w:szCs w:val="32"/>
        </w:rPr>
      </w:pPr>
      <w:r>
        <w:rPr>
          <w:rFonts w:hint="eastAsia" w:ascii="宋体" w:hAnsi="宋体"/>
          <w:b/>
          <w:sz w:val="32"/>
          <w:szCs w:val="32"/>
        </w:rPr>
        <w:t>福建中实招标有限公司</w:t>
      </w:r>
    </w:p>
    <w:p>
      <w:pPr>
        <w:spacing w:line="500" w:lineRule="exact"/>
        <w:jc w:val="center"/>
        <w:rPr>
          <w:rFonts w:ascii="宋体" w:hAnsi="宋体"/>
          <w:b/>
          <w:sz w:val="32"/>
          <w:szCs w:val="32"/>
        </w:rPr>
      </w:pPr>
      <w:r>
        <w:rPr>
          <w:rFonts w:hint="eastAsia" w:ascii="宋体" w:hAnsi="宋体"/>
          <w:b/>
          <w:sz w:val="32"/>
          <w:szCs w:val="32"/>
        </w:rPr>
        <w:t>二〇二四年三月</w:t>
      </w:r>
    </w:p>
    <w:p>
      <w:pPr>
        <w:pStyle w:val="3"/>
        <w:rPr>
          <w:rFonts w:ascii="宋体" w:hAnsi="宋体"/>
        </w:rPr>
      </w:pPr>
    </w:p>
    <w:p>
      <w:pPr>
        <w:pStyle w:val="4"/>
      </w:pPr>
    </w:p>
    <w:p>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u w:val="single"/>
        </w:rPr>
        <w:t>福建中实招标有限公司</w:t>
      </w:r>
      <w:r>
        <w:rPr>
          <w:rFonts w:hint="eastAsia" w:ascii="宋体" w:hAnsi="宋体" w:cs="宋体"/>
          <w:kern w:val="0"/>
          <w:sz w:val="24"/>
        </w:rPr>
        <w:t>受</w:t>
      </w:r>
      <w:r>
        <w:rPr>
          <w:rFonts w:hint="eastAsia" w:ascii="宋体" w:hAnsi="宋体" w:cs="宋体"/>
          <w:kern w:val="0"/>
          <w:sz w:val="24"/>
          <w:u w:val="single"/>
        </w:rPr>
        <w:t>福建省榕城监狱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rPr>
        <w:t>福建省榕城监狱便携式无人机拦截设备采购项目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1.项目编号：2024-FZSWJ007</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2.项目名称：福建省榕城监狱便携式无人机拦截设备采购项目</w:t>
      </w:r>
      <w:r>
        <w:rPr>
          <w:rFonts w:hint="eastAsia" w:ascii="宋体" w:hAnsi="宋体"/>
          <w:b/>
          <w:bCs/>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pPr>
        <w:pStyle w:val="15"/>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报名开始时间：2024年</w:t>
      </w:r>
      <w:r>
        <w:rPr>
          <w:rFonts w:hint="eastAsia" w:ascii="宋体" w:hAnsi="宋体" w:cs="宋体"/>
          <w:kern w:val="0"/>
          <w:sz w:val="24"/>
          <w:lang w:val="en-US" w:eastAsia="zh-CN"/>
        </w:rPr>
        <w:t>03</w:t>
      </w:r>
      <w:r>
        <w:rPr>
          <w:rFonts w:hint="eastAsia" w:ascii="宋体" w:hAnsi="宋体" w:cs="宋体"/>
          <w:kern w:val="0"/>
          <w:sz w:val="24"/>
        </w:rPr>
        <w:t>月</w:t>
      </w:r>
      <w:r>
        <w:rPr>
          <w:rFonts w:hint="eastAsia" w:ascii="宋体" w:hAnsi="宋体" w:cs="宋体"/>
          <w:kern w:val="0"/>
          <w:sz w:val="24"/>
          <w:lang w:val="en-US" w:eastAsia="zh-CN"/>
        </w:rPr>
        <w:t>26</w:t>
      </w:r>
      <w:r>
        <w:rPr>
          <w:rFonts w:hint="eastAsia" w:ascii="宋体" w:hAnsi="宋体" w:cs="宋体"/>
          <w:kern w:val="0"/>
          <w:sz w:val="24"/>
        </w:rPr>
        <w:t>日08:00:00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报名截止时间：2024年</w:t>
      </w:r>
      <w:r>
        <w:rPr>
          <w:rFonts w:hint="eastAsia" w:ascii="宋体" w:hAnsi="宋体" w:cs="宋体"/>
          <w:kern w:val="0"/>
          <w:sz w:val="24"/>
          <w:lang w:val="en-US" w:eastAsia="zh-CN"/>
        </w:rPr>
        <w:t>03</w:t>
      </w:r>
      <w:r>
        <w:rPr>
          <w:rFonts w:hint="eastAsia" w:ascii="宋体" w:hAnsi="宋体" w:cs="宋体"/>
          <w:kern w:val="0"/>
          <w:sz w:val="24"/>
        </w:rPr>
        <w:t>月</w:t>
      </w:r>
      <w:r>
        <w:rPr>
          <w:rFonts w:hint="eastAsia" w:ascii="宋体" w:hAnsi="宋体" w:cs="宋体"/>
          <w:kern w:val="0"/>
          <w:sz w:val="24"/>
          <w:lang w:val="en-US" w:eastAsia="zh-CN"/>
        </w:rPr>
        <w:t>28</w:t>
      </w:r>
      <w:r>
        <w:rPr>
          <w:rFonts w:hint="eastAsia" w:ascii="宋体" w:hAnsi="宋体" w:cs="宋体"/>
          <w:kern w:val="0"/>
          <w:sz w:val="24"/>
        </w:rPr>
        <w:t>日17:30:00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网上竞价开始时间：2024年</w:t>
      </w:r>
      <w:r>
        <w:rPr>
          <w:rFonts w:hint="eastAsia" w:ascii="宋体" w:hAnsi="宋体" w:cs="宋体"/>
          <w:kern w:val="0"/>
          <w:sz w:val="24"/>
          <w:lang w:val="en-US" w:eastAsia="zh-CN"/>
        </w:rPr>
        <w:t>03</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日09:00:00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网上竞价截止时间：2024年</w:t>
      </w:r>
      <w:r>
        <w:rPr>
          <w:rFonts w:hint="eastAsia" w:ascii="宋体" w:hAnsi="宋体" w:cs="宋体"/>
          <w:kern w:val="0"/>
          <w:sz w:val="24"/>
          <w:lang w:val="en-US" w:eastAsia="zh-CN"/>
        </w:rPr>
        <w:t>03</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日11:00:00</w:t>
      </w:r>
    </w:p>
    <w:p>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pPr>
        <w:pStyle w:val="23"/>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①供应商为独立法人企业的，提供有效的营业执照复印件；供应商为事业单位的，提供有效的事业单位法人证书复印件；供应商为社会团体的，提供有效的社会团体法人登记证书复印件；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hd w:val="clear" w:color="auto" w:fill="FFFFFF"/>
        <w:spacing w:line="360" w:lineRule="auto"/>
        <w:ind w:firstLine="482" w:firstLineChars="200"/>
        <w:jc w:val="left"/>
        <w:rPr>
          <w:rStyle w:val="24"/>
          <w:b/>
          <w:bCs/>
        </w:rPr>
      </w:pPr>
      <w:r>
        <w:rPr>
          <w:rStyle w:val="24"/>
          <w:rFonts w:ascii="宋体" w:hAnsi="宋体" w:cs="宋体"/>
          <w:b/>
          <w:bCs/>
          <w:sz w:val="24"/>
        </w:rPr>
        <w:t>注：</w:t>
      </w:r>
      <w:r>
        <w:rPr>
          <w:rFonts w:hint="eastAsia" w:ascii="宋体" w:hAnsi="宋体"/>
          <w:b/>
          <w:bCs/>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pPr>
        <w:widowControl/>
        <w:spacing w:line="360" w:lineRule="auto"/>
        <w:ind w:firstLine="482" w:firstLineChars="200"/>
        <w:jc w:val="left"/>
      </w:pPr>
      <w:r>
        <w:rPr>
          <w:rFonts w:hint="eastAsia" w:ascii="宋体" w:hAnsi="宋体"/>
          <w:b/>
          <w:color w:val="FF0000"/>
          <w:sz w:val="24"/>
        </w:rPr>
        <w:t xml:space="preserve"> </w:t>
      </w:r>
      <w:r>
        <w:rPr>
          <w:rFonts w:hint="eastAsia" w:ascii="宋体" w:hAnsi="宋体"/>
          <w:bCs/>
          <w:color w:val="000000"/>
          <w:sz w:val="24"/>
        </w:rPr>
        <w:t>网上竞价文件售价</w:t>
      </w:r>
      <w:r>
        <w:rPr>
          <w:rFonts w:ascii="宋体" w:hAnsi="宋体"/>
          <w:bCs/>
          <w:color w:val="000000"/>
          <w:sz w:val="24"/>
        </w:rPr>
        <w:t>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2" w:firstLineChars="200"/>
        <w:rPr>
          <w:rFonts w:ascii="宋体" w:hAnsi="宋体" w:cs="宋体"/>
          <w:sz w:val="24"/>
        </w:rPr>
      </w:pPr>
      <w:r>
        <w:rPr>
          <w:rFonts w:hint="eastAsia" w:ascii="宋体" w:hAnsi="宋体" w:cs="宋体"/>
          <w:b/>
          <w:bCs/>
          <w:color w:val="FF0000"/>
          <w:sz w:val="24"/>
        </w:rPr>
        <w:t xml:space="preserve"> </w:t>
      </w:r>
      <w:r>
        <w:rPr>
          <w:rFonts w:hint="eastAsia" w:ascii="宋体" w:hAnsi="宋体" w:cs="宋体"/>
          <w:b/>
          <w:bCs/>
          <w:sz w:val="24"/>
        </w:rPr>
        <w:t>本项目网上竞价保证金为600元人民币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名：福建中实招标有限公司</w:t>
      </w:r>
    </w:p>
    <w:p>
      <w:pPr>
        <w:spacing w:line="360" w:lineRule="auto"/>
        <w:ind w:firstLine="480" w:firstLineChars="200"/>
        <w:rPr>
          <w:rFonts w:ascii="宋体" w:hAnsi="宋体"/>
          <w:bCs/>
          <w:sz w:val="24"/>
        </w:rPr>
      </w:pPr>
      <w:r>
        <w:rPr>
          <w:rFonts w:hint="eastAsia" w:ascii="宋体" w:hAnsi="宋体" w:cs="宋体"/>
          <w:sz w:val="24"/>
        </w:rPr>
        <w:t>开 户 行：</w:t>
      </w:r>
      <w:r>
        <w:rPr>
          <w:rFonts w:hint="eastAsia" w:ascii="宋体" w:hAnsi="宋体"/>
          <w:bCs/>
          <w:sz w:val="24"/>
        </w:rPr>
        <w:t xml:space="preserve">交通银行福州华林支行 </w:t>
      </w:r>
    </w:p>
    <w:p>
      <w:pPr>
        <w:spacing w:line="360" w:lineRule="auto"/>
        <w:ind w:firstLine="480" w:firstLineChars="200"/>
        <w:rPr>
          <w:rFonts w:ascii="宋体" w:hAnsi="宋体" w:cs="宋体"/>
          <w:sz w:val="24"/>
        </w:rPr>
      </w:pPr>
      <w:r>
        <w:rPr>
          <w:rFonts w:hint="eastAsia" w:ascii="宋体" w:hAnsi="宋体" w:cs="宋体"/>
          <w:sz w:val="24"/>
        </w:rPr>
        <w:t>账    号：</w:t>
      </w:r>
      <w:r>
        <w:rPr>
          <w:rFonts w:hint="eastAsia" w:ascii="宋体" w:hAnsi="宋体"/>
          <w:bCs/>
          <w:sz w:val="24"/>
        </w:rPr>
        <w:t>351008040018000752005</w:t>
      </w:r>
      <w:r>
        <w:rPr>
          <w:rFonts w:hint="eastAsia" w:ascii="宋体" w:hAnsi="宋体" w:cs="宋体"/>
          <w:sz w:val="24"/>
        </w:rPr>
        <w:t xml:space="preserve"> </w:t>
      </w:r>
    </w:p>
    <w:p>
      <w:pPr>
        <w:spacing w:line="360" w:lineRule="auto"/>
        <w:ind w:left="420" w:leftChars="200"/>
        <w:rPr>
          <w:rFonts w:ascii="宋体" w:hAnsi="宋体" w:cs="宋体"/>
          <w:sz w:val="24"/>
        </w:rPr>
      </w:pPr>
      <w:r>
        <w:rPr>
          <w:rFonts w:hint="eastAsia" w:ascii="宋体" w:hAnsi="宋体" w:cs="宋体"/>
          <w:sz w:val="24"/>
        </w:rPr>
        <w:t>8.响应文件有效期：首次响应文件提交截止时间起90个日历日。</w:t>
      </w:r>
    </w:p>
    <w:p>
      <w:pPr>
        <w:spacing w:line="360" w:lineRule="auto"/>
        <w:ind w:left="420" w:leftChars="200"/>
        <w:rPr>
          <w:rFonts w:ascii="宋体" w:hAnsi="宋体" w:cs="宋体"/>
          <w:sz w:val="24"/>
        </w:rPr>
      </w:pPr>
      <w:r>
        <w:rPr>
          <w:rFonts w:hint="eastAsia" w:ascii="宋体" w:hAnsi="宋体" w:cs="宋体"/>
          <w:sz w:val="24"/>
        </w:rPr>
        <w:t>9.代理服务费：成交供应商应在领取成交通知书的同时向采购代理人缴纳合同金额的1%作为代理服务费。</w:t>
      </w:r>
    </w:p>
    <w:p>
      <w:pPr>
        <w:spacing w:line="360" w:lineRule="auto"/>
        <w:ind w:left="420" w:leftChars="200"/>
        <w:rPr>
          <w:rFonts w:ascii="宋体" w:hAnsi="宋体" w:cs="宋体"/>
          <w:sz w:val="24"/>
        </w:rPr>
      </w:pPr>
      <w:r>
        <w:rPr>
          <w:rFonts w:hint="eastAsia" w:ascii="宋体" w:hAnsi="宋体" w:cs="宋体"/>
          <w:sz w:val="24"/>
        </w:rPr>
        <w:t>10.联系方式</w:t>
      </w:r>
    </w:p>
    <w:p>
      <w:pPr>
        <w:spacing w:line="360" w:lineRule="auto"/>
        <w:ind w:firstLine="480" w:firstLineChars="200"/>
        <w:rPr>
          <w:rFonts w:ascii="宋体" w:hAnsi="宋体"/>
          <w:sz w:val="24"/>
        </w:rPr>
      </w:pPr>
      <w:r>
        <w:rPr>
          <w:rFonts w:hint="eastAsia" w:ascii="宋体" w:hAnsi="宋体"/>
          <w:sz w:val="24"/>
        </w:rPr>
        <w:t>采购人：福建省榕城监狱</w:t>
      </w:r>
    </w:p>
    <w:p>
      <w:pPr>
        <w:spacing w:line="360" w:lineRule="auto"/>
        <w:ind w:firstLine="480" w:firstLineChars="200"/>
        <w:rPr>
          <w:rFonts w:ascii="宋体" w:hAnsi="宋体"/>
          <w:sz w:val="24"/>
        </w:rPr>
      </w:pPr>
      <w:r>
        <w:rPr>
          <w:rFonts w:hint="eastAsia" w:ascii="宋体" w:hAnsi="宋体"/>
          <w:sz w:val="24"/>
        </w:rPr>
        <w:t>地  址：福建省福州市仓山区金亭路6号</w:t>
      </w:r>
    </w:p>
    <w:p>
      <w:pPr>
        <w:spacing w:line="360" w:lineRule="auto"/>
        <w:ind w:firstLine="480" w:firstLineChars="200"/>
        <w:rPr>
          <w:rFonts w:ascii="宋体" w:hAnsi="宋体"/>
          <w:sz w:val="24"/>
        </w:rPr>
      </w:pPr>
      <w:r>
        <w:rPr>
          <w:rFonts w:hint="eastAsia" w:ascii="宋体" w:hAnsi="宋体"/>
          <w:sz w:val="24"/>
        </w:rPr>
        <w:t xml:space="preserve">联系人及电话：陈警官/0591-83850315 </w:t>
      </w:r>
    </w:p>
    <w:p>
      <w:pPr>
        <w:spacing w:line="360" w:lineRule="auto"/>
        <w:ind w:firstLine="480" w:firstLineChars="200"/>
        <w:rPr>
          <w:rFonts w:ascii="宋体" w:hAnsi="宋体" w:cs="宋体"/>
          <w:sz w:val="24"/>
        </w:rPr>
      </w:pPr>
      <w:r>
        <w:rPr>
          <w:rFonts w:hint="eastAsia" w:ascii="宋体" w:hAnsi="宋体" w:cs="宋体"/>
          <w:sz w:val="24"/>
        </w:rPr>
        <w:t>采购代理机构：福建中实招标有限公司</w:t>
      </w:r>
    </w:p>
    <w:p>
      <w:pPr>
        <w:spacing w:line="360" w:lineRule="auto"/>
        <w:ind w:firstLine="480" w:firstLineChars="200"/>
        <w:rPr>
          <w:rFonts w:ascii="宋体" w:hAnsi="宋体" w:cs="宋体"/>
          <w:sz w:val="24"/>
        </w:rPr>
      </w:pPr>
      <w:r>
        <w:rPr>
          <w:rFonts w:hint="eastAsia" w:ascii="宋体" w:hAnsi="宋体" w:cs="宋体"/>
          <w:sz w:val="24"/>
        </w:rPr>
        <w:t>地  址： 福建省福州市鼓楼区华林路201号华林大厦10层02室</w:t>
      </w:r>
    </w:p>
    <w:p>
      <w:pPr>
        <w:spacing w:line="360" w:lineRule="auto"/>
        <w:ind w:firstLine="480" w:firstLineChars="200"/>
        <w:rPr>
          <w:rFonts w:ascii="宋体" w:hAnsi="宋体" w:cs="宋体"/>
          <w:sz w:val="24"/>
        </w:rPr>
      </w:pPr>
      <w:r>
        <w:rPr>
          <w:rFonts w:hint="eastAsia" w:ascii="宋体" w:hAnsi="宋体" w:cs="宋体"/>
          <w:sz w:val="24"/>
        </w:rPr>
        <w:t xml:space="preserve">邮  编：350001  </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bCs/>
          <w:sz w:val="24"/>
        </w:rPr>
        <w:t>0591-87767686-8613/8630</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陈小芳、陈世宇、黄庆杰</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公司网址：http://www.fjzszb.com.cn/  </w:t>
      </w:r>
    </w:p>
    <w:p>
      <w:pPr>
        <w:spacing w:line="360" w:lineRule="auto"/>
        <w:ind w:firstLine="480" w:firstLineChars="200"/>
        <w:rPr>
          <w:rFonts w:ascii="宋体" w:hAnsi="宋体" w:cs="宋体"/>
          <w:sz w:val="24"/>
        </w:rPr>
      </w:pPr>
      <w:r>
        <w:rPr>
          <w:rFonts w:hint="eastAsia" w:ascii="宋体" w:hAnsi="宋体" w:cs="宋体"/>
          <w:sz w:val="24"/>
        </w:rPr>
        <w:t xml:space="preserve">电子邮箱：2932823489@qq.com       </w:t>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11.有关本项目的相关信息（包括网上竞价文件若有修改补充），福建中实招标有限公司将通过以下媒介发布通知，请潜在供应商随时关注相关网站，以免错漏重要信息。</w:t>
      </w:r>
    </w:p>
    <w:p>
      <w:pPr>
        <w:pStyle w:val="6"/>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pPr>
        <w:ind w:firstLine="480" w:firstLineChars="200"/>
      </w:pPr>
      <w:r>
        <w:rPr>
          <w:rFonts w:hint="eastAsia" w:ascii="宋体" w:hAnsi="宋体" w:cs="宋体"/>
          <w:sz w:val="24"/>
        </w:rPr>
        <w:t>福建中实招标有限公司官网，网址：http://www.fjzszb.com.cn/</w:t>
      </w:r>
    </w:p>
    <w:p>
      <w:pPr>
        <w:spacing w:line="360" w:lineRule="auto"/>
        <w:rPr>
          <w:rFonts w:ascii="宋体" w:hAnsi="宋体" w:cs="宋体"/>
          <w:sz w:val="24"/>
        </w:rPr>
      </w:pPr>
    </w:p>
    <w:p>
      <w:pPr>
        <w:pStyle w:val="7"/>
        <w:keepNext w:val="0"/>
        <w:keepLines w:val="0"/>
        <w:rPr>
          <w:rFonts w:hint="default"/>
        </w:rPr>
      </w:pPr>
    </w:p>
    <w:p/>
    <w:p>
      <w:pPr>
        <w:pStyle w:val="2"/>
      </w:pPr>
    </w:p>
    <w:p/>
    <w:p>
      <w:pPr>
        <w:pStyle w:val="2"/>
      </w:pPr>
    </w:p>
    <w:p/>
    <w:p>
      <w:pPr>
        <w:pStyle w:val="2"/>
      </w:pPr>
    </w:p>
    <w:p/>
    <w:p>
      <w:pPr>
        <w:pStyle w:val="2"/>
      </w:pPr>
    </w:p>
    <w:p/>
    <w:p>
      <w:pPr>
        <w:pStyle w:val="2"/>
      </w:pPr>
    </w:p>
    <w:p/>
    <w:p>
      <w:pPr>
        <w:pStyle w:val="2"/>
      </w:pPr>
    </w:p>
    <w:p>
      <w:r>
        <w:br w:type="page"/>
      </w:r>
    </w:p>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网上竞价须知</w:t>
      </w:r>
    </w:p>
    <w:p>
      <w:pPr>
        <w:spacing w:line="360" w:lineRule="auto"/>
        <w:ind w:firstLine="482" w:firstLineChars="200"/>
        <w:jc w:val="left"/>
        <w:rPr>
          <w:rFonts w:ascii="宋体" w:hAnsi="宋体" w:cs="宋体"/>
          <w:b/>
          <w:bCs/>
          <w:color w:val="FF0000"/>
          <w:sz w:val="24"/>
        </w:rPr>
      </w:pPr>
      <w:r>
        <w:rPr>
          <w:rFonts w:hint="eastAsia" w:ascii="宋体" w:hAnsi="宋体" w:cs="宋体"/>
          <w:b/>
          <w:color w:val="FF0000"/>
          <w:kern w:val="0"/>
          <w:sz w:val="24"/>
        </w:rPr>
        <w:t xml:space="preserve"> </w:t>
      </w: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4"/>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pPr>
        <w:pStyle w:val="2"/>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
        <w:spacing w:line="360" w:lineRule="auto"/>
        <w:ind w:left="0" w:leftChars="0" w:firstLine="480" w:firstLineChars="200"/>
      </w:pPr>
      <w:r>
        <w:rPr>
          <w:rFonts w:hint="eastAsia" w:ascii="宋体" w:hAnsi="宋体" w:cs="宋体"/>
          <w:sz w:val="24"/>
        </w:rPr>
        <w:t>5.供应商在网上竞价开始时未被列入景弘集团有限公司黑名单。须提供承诺函，格式详见第五章。</w:t>
      </w:r>
      <w:r>
        <w:rPr>
          <w:rFonts w:hint="eastAsia" w:ascii="宋体" w:hAnsi="宋体" w:cs="宋体"/>
          <w:b/>
          <w:bCs/>
          <w:color w:val="FF0000"/>
          <w:sz w:val="24"/>
        </w:rPr>
        <w:t>（注：本条仅适用于景弘集团有限公司及其子公司单独立项的采购项目）</w:t>
      </w:r>
    </w:p>
    <w:p>
      <w:pPr>
        <w:pStyle w:val="2"/>
        <w:spacing w:line="360" w:lineRule="auto"/>
        <w:ind w:left="0" w:leftChars="0" w:firstLine="480" w:firstLineChars="200"/>
        <w:rPr>
          <w:rFonts w:ascii="宋体" w:hAnsi="宋体" w:cs="宋体"/>
          <w:sz w:val="24"/>
        </w:rPr>
      </w:pPr>
      <w:r>
        <w:rPr>
          <w:rFonts w:hint="eastAsia" w:ascii="宋体" w:hAnsi="宋体" w:cs="宋体"/>
          <w:sz w:val="24"/>
        </w:rPr>
        <w:t>6.如本项目设定最高单价限价，则供应商须在最高单价限价范围内进行网上竞价，成交后，须提供不高于最高单价限价的最终成交分项单价报价。须提供承诺函，格式详见第五章。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4"/>
          <w:rFonts w:ascii="宋体" w:hAnsi="宋体"/>
          <w:b/>
          <w:bCs/>
          <w:kern w:val="0"/>
          <w:sz w:val="24"/>
        </w:rPr>
      </w:pPr>
      <w:r>
        <w:rPr>
          <w:rStyle w:val="24"/>
          <w:rFonts w:hint="eastAsia" w:ascii="宋体" w:hAnsi="宋体"/>
          <w:b/>
          <w:bCs/>
          <w:kern w:val="0"/>
          <w:sz w:val="24"/>
        </w:rPr>
        <w:t>二、报名须知</w:t>
      </w:r>
    </w:p>
    <w:p>
      <w:pPr>
        <w:widowControl/>
        <w:spacing w:line="360" w:lineRule="auto"/>
        <w:ind w:firstLine="480" w:firstLineChars="200"/>
        <w:jc w:val="left"/>
        <w:rPr>
          <w:rStyle w:val="24"/>
          <w:rFonts w:ascii="宋体" w:hAnsi="宋体" w:cs="宋体"/>
          <w:kern w:val="0"/>
          <w:sz w:val="24"/>
        </w:rPr>
      </w:pPr>
      <w:r>
        <w:rPr>
          <w:rStyle w:val="24"/>
          <w:rFonts w:hint="eastAsia" w:ascii="宋体" w:hAnsi="宋体" w:cs="宋体"/>
          <w:kern w:val="0"/>
          <w:sz w:val="24"/>
        </w:rPr>
        <w:t>1.供应商应在网上竞价平台（网址：</w:t>
      </w:r>
      <w:r>
        <w:rPr>
          <w:rFonts w:hint="eastAsia" w:ascii="宋体" w:hAnsi="宋体" w:cs="宋体"/>
          <w:sz w:val="24"/>
        </w:rPr>
        <w:t>http://www.fjzszb.com.cn/</w:t>
      </w:r>
      <w:r>
        <w:rPr>
          <w:rStyle w:val="24"/>
          <w:rFonts w:hint="eastAsia" w:ascii="宋体" w:hAnsi="宋体" w:cs="宋体"/>
          <w:kern w:val="0"/>
          <w:sz w:val="24"/>
        </w:rPr>
        <w:t>）上进行注册、报名（上传响应文件）、网上竞价等相关操作，具体操作详见网上竞价平台（网址：</w:t>
      </w:r>
      <w:r>
        <w:rPr>
          <w:rFonts w:hint="eastAsia" w:ascii="宋体" w:hAnsi="宋体" w:cs="宋体"/>
          <w:sz w:val="24"/>
        </w:rPr>
        <w:t>http://www.fjzszb.com.cn/</w:t>
      </w:r>
      <w:r>
        <w:rPr>
          <w:rStyle w:val="24"/>
          <w:rFonts w:hint="eastAsia" w:ascii="宋体" w:hAnsi="宋体" w:cs="宋体"/>
          <w:kern w:val="0"/>
          <w:sz w:val="24"/>
        </w:rPr>
        <w:t>）</w:t>
      </w:r>
      <w:r>
        <w:rPr>
          <w:rStyle w:val="24"/>
          <w:rFonts w:hint="eastAsia" w:ascii="宋体" w:hAnsi="宋体" w:cs="宋体"/>
          <w:b/>
          <w:bCs/>
          <w:kern w:val="0"/>
          <w:sz w:val="24"/>
        </w:rPr>
        <w:t>。</w:t>
      </w:r>
      <w:r>
        <w:rPr>
          <w:rStyle w:val="24"/>
          <w:rFonts w:hint="eastAsia" w:ascii="宋体" w:hAnsi="宋体" w:cs="宋体"/>
          <w:kern w:val="0"/>
          <w:sz w:val="24"/>
        </w:rPr>
        <w:t>各供应商应按实际网上竞价平台系统要求的进行操作，若因供应商操作不当导致审核不合格或报价无效的，由其自行承担相应后果。</w:t>
      </w:r>
    </w:p>
    <w:p>
      <w:pPr>
        <w:widowControl/>
        <w:shd w:val="clear" w:color="auto" w:fill="FFFFFF"/>
        <w:spacing w:line="360" w:lineRule="auto"/>
        <w:ind w:firstLine="482" w:firstLineChars="200"/>
        <w:jc w:val="left"/>
        <w:rPr>
          <w:rFonts w:ascii="宋体" w:hAnsi="宋体"/>
          <w:b/>
          <w:bCs/>
          <w:sz w:val="24"/>
        </w:rPr>
      </w:pPr>
      <w:r>
        <w:rPr>
          <w:rFonts w:hint="eastAsia" w:ascii="宋体" w:hAnsi="宋体" w:cs="宋体"/>
          <w:b/>
          <w:bCs/>
          <w:sz w:val="24"/>
        </w:rPr>
        <w:t>2.供应商须</w:t>
      </w:r>
      <w:r>
        <w:rPr>
          <w:rStyle w:val="24"/>
          <w:rFonts w:hint="eastAsia" w:ascii="宋体" w:hAnsi="宋体" w:cs="宋体"/>
          <w:b/>
          <w:bCs/>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bCs/>
          <w:sz w:val="24"/>
        </w:rPr>
        <w:t>供应商可在网上竞价开始时间前通过平台查询其是否通过审核，如未通过审核，可获悉未通过的具体原因。</w:t>
      </w:r>
    </w:p>
    <w:p>
      <w:pPr>
        <w:pStyle w:val="15"/>
        <w:spacing w:before="75" w:beforeAutospacing="0" w:after="75" w:afterAutospacing="0" w:line="360" w:lineRule="auto"/>
        <w:ind w:firstLine="480"/>
        <w:rPr>
          <w:rStyle w:val="24"/>
          <w:rFonts w:ascii="Times New Roman" w:hAnsi="Times New Roman" w:cs="Times New Roman"/>
          <w:b/>
          <w:bCs/>
          <w:sz w:val="24"/>
        </w:rPr>
      </w:pPr>
      <w:r>
        <w:rPr>
          <w:rFonts w:hint="eastAsia"/>
        </w:rPr>
        <w:t>3.</w:t>
      </w:r>
      <w:r>
        <w:rPr>
          <w:rStyle w:val="24"/>
          <w:rFonts w:hint="eastAsia"/>
          <w:sz w:val="24"/>
        </w:rPr>
        <w:t>供应商提交的响应文件符合网上竞价文件要求的（即不存在网上竞价文件中规定的无效响应情形的）方可在网上竞价时间内参与竞价</w:t>
      </w:r>
      <w:r>
        <w:rPr>
          <w:rStyle w:val="24"/>
          <w:sz w:val="24"/>
        </w:rPr>
        <w:t>。</w:t>
      </w:r>
      <w:r>
        <w:rPr>
          <w:rStyle w:val="24"/>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4"/>
          <w:rFonts w:ascii="Times New Roman" w:hAnsi="Times New Roman" w:cs="Times New Roman"/>
        </w:rPr>
        <w:t>力</w:t>
      </w:r>
      <w:r>
        <w:rPr>
          <w:rStyle w:val="24"/>
          <w:rFonts w:hint="eastAsia" w:ascii="Times New Roman" w:hAnsi="Times New Roman" w:cs="Times New Roman"/>
          <w:sz w:val="24"/>
        </w:rPr>
        <w:t>。</w:t>
      </w:r>
      <w:r>
        <w:rPr>
          <w:rStyle w:val="24"/>
          <w:rFonts w:hint="eastAsia" w:ascii="Times New Roman" w:hAnsi="Times New Roman" w:cs="Times New Roman"/>
          <w:b/>
          <w:bCs/>
          <w:sz w:val="24"/>
        </w:rPr>
        <w:t>若合格供应商数量不足三家的（除“</w:t>
      </w:r>
      <w:r>
        <w:rPr>
          <w:rStyle w:val="24"/>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4"/>
          <w:rFonts w:hint="eastAsia" w:ascii="Times New Roman" w:hAnsi="Times New Roman" w:cs="Times New Roman"/>
          <w:b/>
          <w:bCs/>
          <w:sz w:val="24"/>
        </w:rPr>
        <w:t>”情形外），</w:t>
      </w:r>
      <w:r>
        <w:rPr>
          <w:rStyle w:val="24"/>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5"/>
        <w:spacing w:before="75" w:beforeAutospacing="0" w:after="75" w:afterAutospacing="0" w:line="360" w:lineRule="auto"/>
        <w:ind w:firstLine="480"/>
      </w:pPr>
      <w:r>
        <w:rPr>
          <w:rFonts w:hint="eastAsia"/>
        </w:rPr>
        <w:t>4.有下列情形之一的，</w:t>
      </w:r>
      <w:r>
        <w:rPr>
          <w:rStyle w:val="20"/>
          <w:rFonts w:hint="eastAsia"/>
        </w:rPr>
        <w:t>报名审核不合格，视为无效响应：</w:t>
      </w:r>
    </w:p>
    <w:p>
      <w:pPr>
        <w:pStyle w:val="25"/>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5"/>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5"/>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24"/>
          <w:rFonts w:hint="eastAsia" w:ascii="宋体" w:hAnsi="宋体"/>
          <w:b/>
          <w:bCs/>
          <w:kern w:val="0"/>
          <w:sz w:val="24"/>
        </w:rPr>
        <w:t>三、网上</w:t>
      </w:r>
      <w:r>
        <w:rPr>
          <w:rStyle w:val="24"/>
          <w:rFonts w:ascii="宋体" w:hAnsi="宋体"/>
          <w:b/>
          <w:bCs/>
          <w:kern w:val="0"/>
          <w:sz w:val="24"/>
        </w:rPr>
        <w:t>竞价规则</w:t>
      </w:r>
    </w:p>
    <w:p>
      <w:pPr>
        <w:pStyle w:val="15"/>
        <w:spacing w:before="75" w:beforeAutospacing="0" w:after="75" w:afterAutospacing="0" w:line="360" w:lineRule="auto"/>
        <w:ind w:firstLine="480"/>
        <w:rPr>
          <w:rStyle w:val="24"/>
          <w:kern w:val="0"/>
          <w:sz w:val="24"/>
        </w:rPr>
      </w:pPr>
      <w:r>
        <w:rPr>
          <w:rFonts w:hint="eastAsia"/>
        </w:rPr>
        <w:t>1.</w:t>
      </w:r>
      <w:r>
        <w:rPr>
          <w:rStyle w:val="24"/>
          <w:kern w:val="0"/>
          <w:sz w:val="24"/>
        </w:rPr>
        <w:t>网上竞价的报价时限为</w:t>
      </w:r>
      <w:r>
        <w:rPr>
          <w:rStyle w:val="24"/>
          <w:rFonts w:hint="eastAsia"/>
          <w:kern w:val="0"/>
          <w:sz w:val="24"/>
        </w:rPr>
        <w:t>网上竞价开始时间起至网上竞价截止时间止，在此期间内</w:t>
      </w:r>
      <w:r>
        <w:rPr>
          <w:rStyle w:val="24"/>
          <w:kern w:val="0"/>
          <w:sz w:val="24"/>
        </w:rPr>
        <w:t>，报名审核</w:t>
      </w:r>
      <w:r>
        <w:rPr>
          <w:rStyle w:val="24"/>
          <w:rFonts w:hint="eastAsia"/>
          <w:kern w:val="0"/>
          <w:sz w:val="24"/>
        </w:rPr>
        <w:t>通过</w:t>
      </w:r>
      <w:r>
        <w:rPr>
          <w:rStyle w:val="24"/>
          <w:kern w:val="0"/>
          <w:sz w:val="24"/>
        </w:rPr>
        <w:t>的</w:t>
      </w:r>
      <w:r>
        <w:rPr>
          <w:rStyle w:val="24"/>
          <w:rFonts w:hint="eastAsia"/>
          <w:kern w:val="0"/>
          <w:sz w:val="24"/>
        </w:rPr>
        <w:t>供应商</w:t>
      </w:r>
      <w:r>
        <w:rPr>
          <w:rStyle w:val="24"/>
          <w:kern w:val="0"/>
          <w:sz w:val="24"/>
        </w:rPr>
        <w:t>可通过</w:t>
      </w:r>
      <w:r>
        <w:rPr>
          <w:rStyle w:val="24"/>
          <w:rFonts w:hint="eastAsia"/>
          <w:kern w:val="0"/>
          <w:sz w:val="24"/>
        </w:rPr>
        <w:t>网上竞价平台</w:t>
      </w:r>
      <w:r>
        <w:rPr>
          <w:rStyle w:val="24"/>
          <w:kern w:val="0"/>
          <w:sz w:val="24"/>
        </w:rPr>
        <w:t>参与</w:t>
      </w:r>
      <w:r>
        <w:rPr>
          <w:rStyle w:val="24"/>
          <w:rFonts w:hint="eastAsia"/>
          <w:kern w:val="0"/>
          <w:sz w:val="24"/>
        </w:rPr>
        <w:t>网上</w:t>
      </w:r>
      <w:r>
        <w:rPr>
          <w:rStyle w:val="24"/>
          <w:kern w:val="0"/>
          <w:sz w:val="24"/>
        </w:rPr>
        <w:t>竞价（不限报价次数，在规定时间内提交报价均可）。</w:t>
      </w:r>
      <w:r>
        <w:rPr>
          <w:rFonts w:hint="eastAsia"/>
          <w:b/>
          <w:bCs/>
        </w:rPr>
        <w:t>至网上竞价截止时间止，若提交报价的供应商数量不足三家的</w:t>
      </w:r>
      <w:r>
        <w:rPr>
          <w:rStyle w:val="24"/>
          <w:rFonts w:hint="eastAsia" w:ascii="Times New Roman" w:hAnsi="Times New Roman" w:cs="Times New Roman"/>
          <w:b/>
          <w:bCs/>
          <w:sz w:val="24"/>
        </w:rPr>
        <w:t>（除“</w:t>
      </w:r>
      <w:r>
        <w:rPr>
          <w:rStyle w:val="24"/>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4"/>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4"/>
          <w:rFonts w:ascii="宋体" w:hAnsi="宋体"/>
          <w:kern w:val="0"/>
          <w:sz w:val="24"/>
        </w:rPr>
      </w:pPr>
      <w:r>
        <w:rPr>
          <w:rStyle w:val="24"/>
          <w:rFonts w:hint="eastAsia" w:ascii="宋体" w:hAnsi="宋体"/>
          <w:kern w:val="0"/>
          <w:sz w:val="24"/>
        </w:rPr>
        <w:t>2.供应商</w:t>
      </w:r>
      <w:r>
        <w:rPr>
          <w:rStyle w:val="24"/>
          <w:rFonts w:ascii="宋体" w:hAnsi="宋体"/>
          <w:kern w:val="0"/>
          <w:sz w:val="24"/>
        </w:rPr>
        <w:t>首次提交的报价</w:t>
      </w:r>
      <w:r>
        <w:rPr>
          <w:rStyle w:val="24"/>
          <w:rFonts w:hint="eastAsia" w:ascii="宋体" w:hAnsi="宋体"/>
          <w:kern w:val="0"/>
          <w:sz w:val="24"/>
        </w:rPr>
        <w:t>总价</w:t>
      </w:r>
      <w:r>
        <w:rPr>
          <w:rStyle w:val="24"/>
          <w:rFonts w:ascii="宋体" w:hAnsi="宋体"/>
          <w:kern w:val="0"/>
          <w:sz w:val="24"/>
        </w:rPr>
        <w:t>须</w:t>
      </w:r>
      <w:r>
        <w:rPr>
          <w:rStyle w:val="24"/>
          <w:rFonts w:hint="eastAsia" w:ascii="宋体" w:hAnsi="宋体"/>
          <w:kern w:val="0"/>
          <w:sz w:val="24"/>
        </w:rPr>
        <w:t>低于</w:t>
      </w:r>
      <w:r>
        <w:rPr>
          <w:rStyle w:val="24"/>
          <w:rFonts w:ascii="宋体" w:hAnsi="宋体"/>
          <w:kern w:val="0"/>
          <w:sz w:val="24"/>
        </w:rPr>
        <w:t>本项目</w:t>
      </w:r>
      <w:r>
        <w:rPr>
          <w:rStyle w:val="24"/>
          <w:rFonts w:hint="eastAsia" w:ascii="宋体" w:hAnsi="宋体"/>
          <w:kern w:val="0"/>
          <w:sz w:val="24"/>
        </w:rPr>
        <w:t>总价</w:t>
      </w:r>
      <w:r>
        <w:rPr>
          <w:rStyle w:val="24"/>
          <w:rFonts w:ascii="宋体" w:hAnsi="宋体"/>
          <w:kern w:val="0"/>
          <w:sz w:val="24"/>
        </w:rPr>
        <w:t>最高限价</w:t>
      </w:r>
      <w:r>
        <w:rPr>
          <w:rStyle w:val="24"/>
          <w:rFonts w:hint="eastAsia" w:ascii="宋体" w:hAnsi="宋体"/>
          <w:kern w:val="0"/>
          <w:sz w:val="24"/>
        </w:rPr>
        <w:t>的</w:t>
      </w:r>
      <w:r>
        <w:rPr>
          <w:rStyle w:val="24"/>
          <w:rFonts w:ascii="宋体" w:hAnsi="宋体"/>
          <w:kern w:val="0"/>
          <w:sz w:val="24"/>
        </w:rPr>
        <w:t>3%</w:t>
      </w:r>
      <w:r>
        <w:rPr>
          <w:rStyle w:val="24"/>
          <w:rFonts w:hint="eastAsia" w:ascii="宋体" w:hAnsi="宋体"/>
          <w:kern w:val="0"/>
          <w:sz w:val="24"/>
        </w:rPr>
        <w:t>以上（不含</w:t>
      </w:r>
      <w:r>
        <w:rPr>
          <w:rStyle w:val="24"/>
          <w:rFonts w:ascii="宋体" w:hAnsi="宋体"/>
          <w:kern w:val="0"/>
          <w:sz w:val="24"/>
        </w:rPr>
        <w:t>3%</w:t>
      </w:r>
      <w:r>
        <w:rPr>
          <w:rStyle w:val="24"/>
          <w:rFonts w:hint="eastAsia" w:ascii="宋体" w:hAnsi="宋体"/>
          <w:kern w:val="0"/>
          <w:sz w:val="24"/>
        </w:rPr>
        <w:t>）</w:t>
      </w:r>
      <w:r>
        <w:rPr>
          <w:rStyle w:val="24"/>
          <w:rFonts w:ascii="宋体" w:hAnsi="宋体"/>
          <w:kern w:val="0"/>
          <w:sz w:val="24"/>
        </w:rPr>
        <w:t>，否则</w:t>
      </w:r>
      <w:r>
        <w:rPr>
          <w:rStyle w:val="24"/>
          <w:rFonts w:ascii="宋体" w:hAnsi="宋体" w:cs="宋体"/>
          <w:kern w:val="0"/>
          <w:sz w:val="24"/>
        </w:rPr>
        <w:t>视为无效报价</w:t>
      </w:r>
      <w:r>
        <w:rPr>
          <w:rStyle w:val="24"/>
          <w:rFonts w:ascii="宋体" w:hAnsi="宋体"/>
          <w:kern w:val="0"/>
          <w:sz w:val="24"/>
        </w:rPr>
        <w:t>。在</w:t>
      </w:r>
      <w:r>
        <w:rPr>
          <w:rStyle w:val="24"/>
          <w:rFonts w:hint="eastAsia" w:ascii="宋体" w:hAnsi="宋体"/>
          <w:kern w:val="0"/>
          <w:sz w:val="24"/>
        </w:rPr>
        <w:t>网上竞价时间</w:t>
      </w:r>
      <w:r>
        <w:rPr>
          <w:rStyle w:val="24"/>
          <w:rFonts w:ascii="宋体" w:hAnsi="宋体"/>
          <w:kern w:val="0"/>
          <w:sz w:val="24"/>
        </w:rPr>
        <w:t>内</w:t>
      </w:r>
      <w:r>
        <w:rPr>
          <w:rStyle w:val="24"/>
          <w:rFonts w:hint="eastAsia" w:ascii="宋体" w:hAnsi="宋体"/>
          <w:kern w:val="0"/>
          <w:sz w:val="24"/>
        </w:rPr>
        <w:t>、同一供应商有</w:t>
      </w:r>
      <w:r>
        <w:rPr>
          <w:rStyle w:val="24"/>
          <w:rFonts w:ascii="宋体" w:hAnsi="宋体"/>
          <w:kern w:val="0"/>
          <w:sz w:val="24"/>
        </w:rPr>
        <w:t>多次报价的</w:t>
      </w:r>
      <w:r>
        <w:rPr>
          <w:rStyle w:val="24"/>
          <w:rFonts w:hint="eastAsia" w:ascii="宋体" w:hAnsi="宋体"/>
          <w:kern w:val="0"/>
          <w:sz w:val="24"/>
        </w:rPr>
        <w:t>情况下</w:t>
      </w:r>
      <w:r>
        <w:rPr>
          <w:rStyle w:val="24"/>
          <w:rFonts w:ascii="宋体" w:hAnsi="宋体"/>
          <w:kern w:val="0"/>
          <w:sz w:val="24"/>
        </w:rPr>
        <w:t>，</w:t>
      </w:r>
      <w:r>
        <w:rPr>
          <w:rStyle w:val="24"/>
          <w:rFonts w:hint="eastAsia" w:ascii="宋体" w:hAnsi="宋体"/>
          <w:kern w:val="0"/>
          <w:sz w:val="24"/>
        </w:rPr>
        <w:t>则该供应商的每一次</w:t>
      </w:r>
      <w:r>
        <w:rPr>
          <w:rStyle w:val="24"/>
          <w:rFonts w:ascii="宋体" w:hAnsi="宋体"/>
          <w:kern w:val="0"/>
          <w:sz w:val="24"/>
        </w:rPr>
        <w:t>报价金额必须小于自己上一次的报价金额，</w:t>
      </w:r>
      <w:r>
        <w:rPr>
          <w:rStyle w:val="24"/>
          <w:rFonts w:hint="eastAsia" w:ascii="宋体" w:hAnsi="宋体"/>
          <w:kern w:val="0"/>
          <w:sz w:val="24"/>
        </w:rPr>
        <w:t>同时以该供应商</w:t>
      </w:r>
      <w:r>
        <w:rPr>
          <w:rStyle w:val="24"/>
          <w:rFonts w:ascii="宋体" w:hAnsi="宋体"/>
          <w:kern w:val="0"/>
          <w:sz w:val="24"/>
        </w:rPr>
        <w:t>提交的最后一次报价作为</w:t>
      </w:r>
      <w:r>
        <w:rPr>
          <w:rStyle w:val="24"/>
          <w:rFonts w:hint="eastAsia" w:ascii="宋体" w:hAnsi="宋体"/>
          <w:kern w:val="0"/>
          <w:sz w:val="24"/>
        </w:rPr>
        <w:t>其最终有效报价</w:t>
      </w:r>
      <w:r>
        <w:rPr>
          <w:rStyle w:val="24"/>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w:t>
      </w:r>
      <w:r>
        <w:rPr>
          <w:rFonts w:hint="eastAsia" w:ascii="宋体" w:hAnsi="宋体"/>
          <w:b/>
          <w:bCs/>
          <w:sz w:val="24"/>
        </w:rPr>
        <w:t>在成交后须按网上竞价文件要求和其响应文件承诺执行，否则视为虚假响应</w:t>
      </w:r>
      <w:r>
        <w:rPr>
          <w:rFonts w:hint="eastAsia" w:ascii="宋体" w:hAnsi="宋体"/>
          <w:sz w:val="24"/>
        </w:rPr>
        <w:t>。</w:t>
      </w:r>
      <w:r>
        <w:rPr>
          <w:rFonts w:hint="eastAsia" w:ascii="宋体" w:hAnsi="宋体"/>
          <w:b/>
          <w:bCs/>
          <w:sz w:val="24"/>
        </w:rPr>
        <w:t>采购人将追究其责任</w:t>
      </w:r>
      <w:r>
        <w:rPr>
          <w:rFonts w:hint="eastAsia" w:ascii="宋体" w:hAnsi="宋体"/>
          <w:sz w:val="24"/>
        </w:rPr>
        <w:t>，如保证金不予退还或履约保证金不予退还，对于采购人产生的损失还应予以赔偿，采购人有权禁止该公司参与采购人单位的其他项目竞价等。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4"/>
          <w:rFonts w:ascii="宋体" w:hAnsi="宋体"/>
          <w:kern w:val="0"/>
          <w:sz w:val="24"/>
        </w:rPr>
      </w:pPr>
      <w:r>
        <w:rPr>
          <w:rFonts w:hint="eastAsia" w:ascii="宋体" w:hAnsi="宋体" w:cs="宋体"/>
          <w:sz w:val="24"/>
        </w:rPr>
        <w:t>1.</w:t>
      </w:r>
      <w:r>
        <w:rPr>
          <w:rStyle w:val="24"/>
          <w:rFonts w:hint="eastAsia" w:ascii="宋体" w:hAnsi="宋体"/>
          <w:kern w:val="0"/>
          <w:sz w:val="24"/>
        </w:rPr>
        <w:t>供应商</w:t>
      </w:r>
      <w:r>
        <w:rPr>
          <w:rStyle w:val="24"/>
          <w:rFonts w:ascii="宋体" w:hAnsi="宋体"/>
          <w:kern w:val="0"/>
          <w:sz w:val="24"/>
        </w:rPr>
        <w:t>在</w:t>
      </w:r>
      <w:r>
        <w:rPr>
          <w:rStyle w:val="24"/>
          <w:rFonts w:hint="eastAsia" w:ascii="宋体" w:hAnsi="宋体"/>
          <w:kern w:val="0"/>
          <w:sz w:val="24"/>
        </w:rPr>
        <w:t>完全满足网上竞价文件要求</w:t>
      </w:r>
      <w:r>
        <w:rPr>
          <w:rStyle w:val="24"/>
          <w:rFonts w:ascii="宋体" w:hAnsi="宋体"/>
          <w:kern w:val="0"/>
          <w:sz w:val="24"/>
        </w:rPr>
        <w:t>且报价有效的前提下，</w:t>
      </w:r>
      <w:r>
        <w:rPr>
          <w:rStyle w:val="24"/>
          <w:rFonts w:hint="eastAsia" w:ascii="宋体" w:hAnsi="宋体"/>
          <w:kern w:val="0"/>
          <w:sz w:val="24"/>
        </w:rPr>
        <w:t>最终有效报价</w:t>
      </w:r>
      <w:r>
        <w:rPr>
          <w:rStyle w:val="24"/>
          <w:rFonts w:ascii="宋体" w:hAnsi="宋体"/>
          <w:kern w:val="0"/>
          <w:sz w:val="24"/>
        </w:rPr>
        <w:t>最低者</w:t>
      </w:r>
      <w:r>
        <w:rPr>
          <w:rStyle w:val="24"/>
          <w:rFonts w:hint="eastAsia" w:ascii="宋体" w:hAnsi="宋体"/>
          <w:kern w:val="0"/>
          <w:sz w:val="24"/>
        </w:rPr>
        <w:t>为</w:t>
      </w:r>
      <w:r>
        <w:rPr>
          <w:rStyle w:val="24"/>
          <w:rFonts w:ascii="宋体" w:hAnsi="宋体"/>
          <w:kern w:val="0"/>
          <w:sz w:val="24"/>
        </w:rPr>
        <w:t>成交</w:t>
      </w:r>
      <w:r>
        <w:rPr>
          <w:rStyle w:val="24"/>
          <w:rFonts w:hint="eastAsia" w:ascii="宋体" w:hAnsi="宋体"/>
          <w:kern w:val="0"/>
          <w:sz w:val="24"/>
        </w:rPr>
        <w:t>候选人</w:t>
      </w:r>
      <w:r>
        <w:rPr>
          <w:rStyle w:val="24"/>
          <w:rFonts w:ascii="宋体" w:hAnsi="宋体"/>
          <w:kern w:val="0"/>
          <w:sz w:val="24"/>
        </w:rPr>
        <w:t>，若</w:t>
      </w:r>
      <w:r>
        <w:rPr>
          <w:rStyle w:val="24"/>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4"/>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3"/>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3"/>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3"/>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pPr>
        <w:pStyle w:val="15"/>
        <w:spacing w:before="0" w:beforeAutospacing="0" w:after="0" w:afterAutospacing="0" w:line="360" w:lineRule="auto"/>
        <w:ind w:firstLine="482" w:firstLineChars="200"/>
        <w:rPr>
          <w:b/>
          <w:bCs/>
          <w:kern w:val="2"/>
        </w:rPr>
      </w:pPr>
      <w:r>
        <w:rPr>
          <w:rFonts w:hint="eastAsia"/>
          <w:b/>
          <w:bCs/>
          <w:kern w:val="2"/>
        </w:rPr>
        <w:t>七、如果</w:t>
      </w:r>
      <w:r>
        <w:rPr>
          <w:rStyle w:val="24"/>
          <w:rFonts w:hint="eastAsia"/>
          <w:b/>
          <w:bCs/>
          <w:kern w:val="0"/>
          <w:sz w:val="24"/>
        </w:rPr>
        <w:t>供应商</w:t>
      </w:r>
      <w:r>
        <w:rPr>
          <w:rFonts w:hint="eastAsia"/>
          <w:b/>
          <w:bCs/>
          <w:kern w:val="2"/>
        </w:rPr>
        <w:t>发生以下任何一种情况时，其网上竞价保证金将被不予退还：</w:t>
      </w:r>
    </w:p>
    <w:p>
      <w:pPr>
        <w:pStyle w:val="15"/>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5"/>
        <w:spacing w:before="0" w:beforeAutospacing="0" w:after="0" w:afterAutospacing="0" w:line="360" w:lineRule="auto"/>
        <w:ind w:firstLine="480" w:firstLineChars="200"/>
        <w:rPr>
          <w:kern w:val="2"/>
        </w:rPr>
      </w:pPr>
      <w:r>
        <w:rPr>
          <w:rFonts w:hint="eastAsia"/>
          <w:kern w:val="2"/>
        </w:rPr>
        <w:t>（2）成交供应商自动放弃成交资格的；</w:t>
      </w:r>
    </w:p>
    <w:p>
      <w:pPr>
        <w:pStyle w:val="15"/>
        <w:spacing w:before="0" w:beforeAutospacing="0" w:after="0" w:afterAutospacing="0" w:line="360" w:lineRule="auto"/>
        <w:ind w:firstLine="480" w:firstLineChars="200"/>
        <w:rPr>
          <w:kern w:val="2"/>
        </w:rPr>
      </w:pPr>
      <w:r>
        <w:rPr>
          <w:rFonts w:hint="eastAsia"/>
          <w:kern w:val="2"/>
        </w:rPr>
        <w:t>（3）</w:t>
      </w:r>
      <w:r>
        <w:rPr>
          <w:rStyle w:val="24"/>
          <w:rFonts w:hint="eastAsia"/>
          <w:kern w:val="0"/>
          <w:sz w:val="24"/>
        </w:rPr>
        <w:t>供应商</w:t>
      </w:r>
      <w:r>
        <w:rPr>
          <w:rFonts w:hint="eastAsia"/>
          <w:kern w:val="2"/>
        </w:rPr>
        <w:t>假借以他人名义参加竞价或者弄虚作假，骗取成交；</w:t>
      </w:r>
    </w:p>
    <w:p>
      <w:pPr>
        <w:pStyle w:val="15"/>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7"/>
        <w:rPr>
          <w:rFonts w:hint="default"/>
        </w:rPr>
      </w:pPr>
    </w:p>
    <w:p>
      <w:pPr>
        <w:spacing w:line="360" w:lineRule="auto"/>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400" w:lineRule="exact"/>
        <w:outlineLvl w:val="1"/>
        <w:rPr>
          <w:rFonts w:ascii="宋体" w:hAnsi="宋体" w:cs="宋体"/>
          <w:b/>
          <w:sz w:val="24"/>
        </w:rPr>
      </w:pPr>
      <w:bookmarkStart w:id="1" w:name="_Toc359317661"/>
      <w:bookmarkStart w:id="2" w:name="_Toc358016816"/>
      <w:bookmarkStart w:id="3" w:name="_Toc330567034"/>
      <w:bookmarkStart w:id="4" w:name="_Toc346300367"/>
      <w:bookmarkStart w:id="5" w:name="_Toc347060296"/>
      <w:bookmarkStart w:id="6" w:name="_Toc327948617"/>
      <w:r>
        <w:rPr>
          <w:rFonts w:hint="eastAsia" w:ascii="宋体" w:hAnsi="宋体" w:cs="宋体"/>
          <w:b/>
          <w:color w:val="FF0000"/>
          <w:kern w:val="0"/>
          <w:sz w:val="24"/>
        </w:rPr>
        <w:t xml:space="preserve"> </w:t>
      </w:r>
      <w:r>
        <w:rPr>
          <w:rFonts w:hint="eastAsia" w:ascii="宋体" w:hAnsi="宋体" w:cs="宋体"/>
          <w:b/>
          <w:sz w:val="24"/>
        </w:rPr>
        <w:t>一、项目概述</w:t>
      </w:r>
      <w:bookmarkEnd w:id="1"/>
      <w:bookmarkEnd w:id="2"/>
    </w:p>
    <w:p>
      <w:pPr>
        <w:pStyle w:val="26"/>
        <w:spacing w:line="400" w:lineRule="exact"/>
        <w:ind w:firstLine="480" w:firstLineChars="200"/>
        <w:rPr>
          <w:rFonts w:ascii="宋体" w:hAnsi="宋体"/>
          <w:sz w:val="24"/>
        </w:rPr>
      </w:pPr>
      <w:r>
        <w:rPr>
          <w:rFonts w:hint="eastAsia" w:ascii="宋体" w:hAnsi="宋体"/>
          <w:sz w:val="24"/>
        </w:rPr>
        <w:t>（一）采购标的一览表</w:t>
      </w:r>
    </w:p>
    <w:p>
      <w:pPr>
        <w:pStyle w:val="2"/>
        <w:spacing w:line="360" w:lineRule="auto"/>
        <w:ind w:left="0" w:leftChars="0" w:firstLine="0"/>
        <w:rPr>
          <w:rFonts w:ascii="宋体" w:hAnsi="宋体"/>
          <w:sz w:val="24"/>
        </w:rPr>
      </w:pPr>
      <w:r>
        <w:rPr>
          <w:rFonts w:hint="eastAsia" w:ascii="宋体" w:hAnsi="宋体"/>
          <w:sz w:val="24"/>
          <w:szCs w:val="32"/>
        </w:rPr>
        <w:t>货物类</w:t>
      </w:r>
      <w:r>
        <w:rPr>
          <w:rFonts w:hint="eastAsia" w:ascii="宋体" w:hAnsi="宋体"/>
          <w:sz w:val="24"/>
        </w:rPr>
        <w:t xml:space="preserve">                                             </w:t>
      </w:r>
    </w:p>
    <w:tbl>
      <w:tblPr>
        <w:tblStyle w:val="18"/>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022"/>
        <w:gridCol w:w="1613"/>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品目号</w:t>
            </w:r>
          </w:p>
        </w:tc>
        <w:tc>
          <w:tcPr>
            <w:tcW w:w="30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货物名称</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1-1</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highlight w:val="none"/>
              </w:rPr>
              <w:t>便携式无人机拦截设备</w:t>
            </w:r>
          </w:p>
        </w:tc>
        <w:tc>
          <w:tcPr>
            <w:tcW w:w="1613"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kern w:val="0"/>
                <w:sz w:val="24"/>
              </w:rPr>
              <w:t>1套</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60000</w:t>
            </w:r>
          </w:p>
        </w:tc>
        <w:tc>
          <w:tcPr>
            <w:tcW w:w="1394"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60000</w:t>
            </w:r>
          </w:p>
        </w:tc>
      </w:tr>
    </w:tbl>
    <w:p>
      <w:pPr>
        <w:spacing w:line="360" w:lineRule="auto"/>
        <w:jc w:val="right"/>
        <w:rPr>
          <w:rFonts w:ascii="宋体" w:hAnsi="宋体"/>
          <w:sz w:val="24"/>
        </w:rPr>
      </w:pPr>
    </w:p>
    <w:p>
      <w:pPr>
        <w:spacing w:line="360" w:lineRule="auto"/>
        <w:jc w:val="right"/>
      </w:pPr>
      <w:r>
        <w:rPr>
          <w:rFonts w:hint="eastAsia" w:ascii="宋体" w:hAnsi="宋体"/>
          <w:sz w:val="24"/>
        </w:rPr>
        <w:t xml:space="preserve"> 金额单位：人民币元</w:t>
      </w:r>
    </w:p>
    <w:p>
      <w:pPr>
        <w:pStyle w:val="6"/>
        <w:spacing w:beforeAutospacing="0" w:afterAutospacing="0" w:line="400" w:lineRule="exact"/>
        <w:rPr>
          <w:rFonts w:cs="宋体"/>
          <w:b w:val="0"/>
          <w:sz w:val="24"/>
          <w:szCs w:val="24"/>
        </w:rPr>
      </w:pPr>
      <w:r>
        <w:rPr>
          <w:rFonts w:hint="eastAsia" w:cs="宋体"/>
          <w:b w:val="0"/>
          <w:sz w:val="24"/>
          <w:szCs w:val="24"/>
        </w:rPr>
        <w:t>（二）本项目合同包成交候选人数量：1名。</w:t>
      </w:r>
    </w:p>
    <w:p>
      <w:pPr>
        <w:snapToGrid w:val="0"/>
        <w:spacing w:line="400" w:lineRule="exact"/>
        <w:jc w:val="left"/>
        <w:rPr>
          <w:rFonts w:ascii="宋体" w:hAnsi="宋体" w:cs="宋体"/>
          <w:sz w:val="24"/>
        </w:rPr>
      </w:pPr>
      <w:r>
        <w:rPr>
          <w:rFonts w:hint="eastAsia" w:ascii="宋体" w:hAnsi="宋体" w:cs="宋体"/>
          <w:sz w:val="24"/>
        </w:rPr>
        <w:t>（三）报价说明</w:t>
      </w:r>
    </w:p>
    <w:p>
      <w:pPr>
        <w:pStyle w:val="15"/>
        <w:spacing w:line="360" w:lineRule="auto"/>
        <w:ind w:firstLine="482" w:firstLineChars="200"/>
      </w:pPr>
      <w:r>
        <w:rPr>
          <w:rFonts w:hint="eastAsia"/>
          <w:b/>
          <w:bCs/>
          <w:color w:val="FF0000"/>
        </w:rPr>
        <w:t xml:space="preserve"> </w:t>
      </w:r>
      <w:r>
        <w:rPr>
          <w:rStyle w:val="22"/>
        </w:rPr>
        <w:t>本项目为总价报价。供应商须对所投合同包内的所有产品进行</w:t>
      </w:r>
      <w:r>
        <w:rPr>
          <w:rStyle w:val="22"/>
          <w:b/>
          <w:bCs/>
        </w:rPr>
        <w:t>总价报价</w:t>
      </w:r>
      <w:r>
        <w:rPr>
          <w:rStyle w:val="22"/>
          <w:rFonts w:hint="eastAsia"/>
        </w:rPr>
        <w:t>{</w:t>
      </w:r>
      <w:r>
        <w:rPr>
          <w:rStyle w:val="22"/>
        </w:rPr>
        <w:t>即总价</w:t>
      </w:r>
      <w:r>
        <w:rPr>
          <w:rStyle w:val="22"/>
          <w:rFonts w:hint="eastAsia"/>
        </w:rPr>
        <w:t>=品目号1-1（数量*单价）}</w:t>
      </w:r>
      <w:r>
        <w:rPr>
          <w:rFonts w:hint="eastAsia"/>
          <w:shd w:val="clear" w:color="auto" w:fill="FFFFFF"/>
        </w:rPr>
        <w:t>，各供应商在网上竞价平台上填写的金额为</w:t>
      </w:r>
      <w:r>
        <w:rPr>
          <w:rFonts w:hint="eastAsia"/>
          <w:b/>
          <w:bCs/>
          <w:shd w:val="clear" w:color="auto" w:fill="FFFFFF"/>
        </w:rPr>
        <w:t>总价</w:t>
      </w:r>
      <w:r>
        <w:rPr>
          <w:rFonts w:hint="eastAsia"/>
          <w:shd w:val="clear" w:color="auto" w:fill="FFFFFF"/>
        </w:rPr>
        <w:t>。</w:t>
      </w:r>
      <w:r>
        <w:rPr>
          <w:rFonts w:hint="eastAsia"/>
        </w:rPr>
        <w:t>成交供应商在网上竞价平台中所报的合同包总价等同于签订合同的金额。</w:t>
      </w:r>
      <w:r>
        <w:rPr>
          <w:rFonts w:cs="Times New Roman"/>
        </w:rPr>
        <w:t xml:space="preserve">         </w:t>
      </w:r>
    </w:p>
    <w:p>
      <w:pPr>
        <w:spacing w:line="400" w:lineRule="exact"/>
        <w:ind w:firstLine="482" w:firstLineChars="200"/>
        <w:rPr>
          <w:b/>
          <w:sz w:val="24"/>
        </w:rPr>
      </w:pPr>
      <w:r>
        <w:rPr>
          <w:rFonts w:hint="eastAsia" w:ascii="宋体" w:hAnsi="宋体" w:cs="宋体"/>
          <w:b/>
          <w:bCs/>
          <w:sz w:val="24"/>
        </w:rPr>
        <w:t>二、技术和服务要求</w:t>
      </w:r>
      <w:r>
        <w:rPr>
          <w:b/>
          <w:sz w:val="24"/>
        </w:rPr>
        <w:t>（下述所有要求均为不允许偏离的实质性要求，若负偏离则按无效报价处理。）</w:t>
      </w:r>
    </w:p>
    <w:p>
      <w:r>
        <w:rPr>
          <w:rFonts w:hint="eastAsia" w:ascii="宋体" w:hAnsi="宋体"/>
          <w:b/>
          <w:bCs/>
          <w:sz w:val="24"/>
        </w:rPr>
        <w:t xml:space="preserve">   </w:t>
      </w:r>
    </w:p>
    <w:tbl>
      <w:tblPr>
        <w:tblStyle w:val="18"/>
        <w:tblW w:w="9071" w:type="dxa"/>
        <w:jc w:val="center"/>
        <w:tblLayout w:type="fixed"/>
        <w:tblCellMar>
          <w:top w:w="0" w:type="dxa"/>
          <w:left w:w="108" w:type="dxa"/>
          <w:bottom w:w="0" w:type="dxa"/>
          <w:right w:w="108" w:type="dxa"/>
        </w:tblCellMar>
      </w:tblPr>
      <w:tblGrid>
        <w:gridCol w:w="842"/>
        <w:gridCol w:w="1064"/>
        <w:gridCol w:w="4638"/>
        <w:gridCol w:w="838"/>
        <w:gridCol w:w="887"/>
        <w:gridCol w:w="802"/>
      </w:tblGrid>
      <w:tr>
        <w:tblPrEx>
          <w:tblCellMar>
            <w:top w:w="0" w:type="dxa"/>
            <w:left w:w="108" w:type="dxa"/>
            <w:bottom w:w="0" w:type="dxa"/>
            <w:right w:w="108" w:type="dxa"/>
          </w:tblCellMar>
        </w:tblPrEx>
        <w:trPr>
          <w:trHeight w:val="580" w:hRule="atLeast"/>
          <w:jc w:val="center"/>
        </w:trPr>
        <w:tc>
          <w:tcPr>
            <w:tcW w:w="842" w:type="dxa"/>
            <w:tcBorders>
              <w:top w:val="single" w:color="000000" w:sz="8"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r>
              <w:rPr>
                <w:rFonts w:hint="eastAsia" w:ascii="宋体" w:hAnsi="宋体" w:cs="宋体"/>
                <w:b/>
                <w:bCs/>
                <w:kern w:val="0"/>
                <w:sz w:val="24"/>
              </w:rPr>
              <w:t>品目号</w:t>
            </w:r>
          </w:p>
        </w:tc>
        <w:tc>
          <w:tcPr>
            <w:tcW w:w="1064"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b/>
                <w:bCs/>
                <w:kern w:val="0"/>
                <w:sz w:val="24"/>
              </w:rPr>
              <w:t>品目名称</w:t>
            </w:r>
          </w:p>
        </w:tc>
        <w:tc>
          <w:tcPr>
            <w:tcW w:w="4638"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b/>
                <w:bCs/>
                <w:kern w:val="0"/>
                <w:sz w:val="24"/>
              </w:rPr>
              <w:t>技术要求</w:t>
            </w:r>
          </w:p>
        </w:tc>
        <w:tc>
          <w:tcPr>
            <w:tcW w:w="838"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r>
              <w:rPr>
                <w:rFonts w:hint="eastAsia" w:ascii="宋体" w:hAnsi="宋体" w:cs="宋体"/>
                <w:b/>
                <w:bCs/>
                <w:kern w:val="0"/>
                <w:sz w:val="24"/>
              </w:rPr>
              <w:t>数量</w:t>
            </w:r>
          </w:p>
        </w:tc>
        <w:tc>
          <w:tcPr>
            <w:tcW w:w="887"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r>
              <w:rPr>
                <w:rFonts w:hint="eastAsia" w:ascii="宋体" w:hAnsi="宋体" w:cs="宋体"/>
                <w:b/>
                <w:bCs/>
                <w:kern w:val="0"/>
                <w:sz w:val="24"/>
              </w:rPr>
              <w:t>单位</w:t>
            </w:r>
          </w:p>
        </w:tc>
        <w:tc>
          <w:tcPr>
            <w:tcW w:w="802"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580" w:hRule="atLeast"/>
          <w:jc w:val="center"/>
        </w:trPr>
        <w:tc>
          <w:tcPr>
            <w:tcW w:w="842" w:type="dxa"/>
            <w:tcBorders>
              <w:top w:val="single" w:color="000000" w:sz="8"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r>
              <w:rPr>
                <w:rFonts w:hint="eastAsia" w:ascii="宋体" w:hAnsi="宋体" w:cs="宋体"/>
                <w:kern w:val="0"/>
                <w:szCs w:val="21"/>
              </w:rPr>
              <w:t>1-1</w:t>
            </w:r>
          </w:p>
        </w:tc>
        <w:tc>
          <w:tcPr>
            <w:tcW w:w="1064" w:type="dxa"/>
            <w:tcBorders>
              <w:top w:val="single" w:color="000000" w:sz="8" w:space="0"/>
              <w:left w:val="single" w:color="000000" w:sz="4" w:space="0"/>
              <w:bottom w:val="single" w:color="000000" w:sz="4" w:space="0"/>
              <w:right w:val="single" w:color="000000" w:sz="4" w:space="0"/>
            </w:tcBorders>
            <w:vAlign w:val="center"/>
          </w:tcPr>
          <w:p>
            <w:pPr>
              <w:pStyle w:val="2"/>
              <w:ind w:left="0" w:leftChars="0" w:firstLine="0"/>
              <w:rPr>
                <w:rFonts w:ascii="宋体" w:hAnsi="宋体" w:cs="宋体"/>
                <w:color w:val="000000"/>
                <w:kern w:val="0"/>
                <w:szCs w:val="21"/>
                <w:highlight w:val="none"/>
              </w:rPr>
            </w:pPr>
            <w:r>
              <w:rPr>
                <w:rFonts w:hint="eastAsia" w:ascii="宋体" w:hAnsi="宋体" w:cs="宋体"/>
                <w:color w:val="000000"/>
                <w:kern w:val="0"/>
                <w:szCs w:val="21"/>
                <w:highlight w:val="none"/>
              </w:rPr>
              <w:t>便携式无人机拦截设备</w:t>
            </w:r>
          </w:p>
        </w:tc>
        <w:tc>
          <w:tcPr>
            <w:tcW w:w="4638" w:type="dxa"/>
            <w:tcBorders>
              <w:top w:val="single" w:color="000000" w:sz="8" w:space="0"/>
              <w:left w:val="single" w:color="000000" w:sz="4" w:space="0"/>
              <w:bottom w:val="single" w:color="000000" w:sz="4" w:space="0"/>
              <w:right w:val="single" w:color="000000" w:sz="4" w:space="0"/>
            </w:tcBorders>
            <w:vAlign w:val="center"/>
          </w:tcPr>
          <w:p>
            <w:pPr>
              <w:pStyle w:val="2"/>
              <w:ind w:left="0" w:leftChars="0" w:firstLine="0"/>
              <w:rPr>
                <w:rFonts w:ascii="宋体" w:hAnsi="宋体" w:cs="宋体"/>
                <w:color w:val="000000"/>
                <w:kern w:val="0"/>
                <w:sz w:val="24"/>
                <w:highlight w:val="none"/>
              </w:rPr>
            </w:pPr>
            <w:r>
              <w:rPr>
                <w:rFonts w:hint="eastAsia" w:ascii="宋体" w:hAnsi="宋体" w:cs="宋体"/>
                <w:color w:val="000000"/>
                <w:kern w:val="0"/>
                <w:sz w:val="24"/>
                <w:highlight w:val="none"/>
              </w:rPr>
              <w:t>干扰频段：830-930MHz、</w:t>
            </w:r>
            <w:r>
              <w:rPr>
                <w:rFonts w:ascii="宋体" w:hAnsi="宋体" w:cs="宋体"/>
                <w:color w:val="000000"/>
                <w:kern w:val="0"/>
                <w:sz w:val="24"/>
                <w:highlight w:val="none"/>
              </w:rPr>
              <w:t xml:space="preserve">GNSS L2 </w:t>
            </w:r>
            <w:r>
              <w:rPr>
                <w:rFonts w:hint="eastAsia" w:ascii="宋体" w:hAnsi="宋体" w:cs="宋体"/>
                <w:color w:val="000000"/>
                <w:kern w:val="0"/>
                <w:sz w:val="24"/>
                <w:highlight w:val="none"/>
              </w:rPr>
              <w:t>、</w:t>
            </w:r>
            <w:r>
              <w:rPr>
                <w:rFonts w:ascii="宋体" w:hAnsi="宋体" w:cs="宋体"/>
                <w:color w:val="000000"/>
                <w:kern w:val="0"/>
                <w:sz w:val="24"/>
                <w:highlight w:val="none"/>
              </w:rPr>
              <w:t xml:space="preserve">GNSS L1 </w:t>
            </w:r>
            <w:r>
              <w:rPr>
                <w:rFonts w:hint="eastAsia" w:ascii="宋体" w:hAnsi="宋体" w:cs="宋体"/>
                <w:color w:val="000000"/>
                <w:kern w:val="0"/>
                <w:sz w:val="24"/>
                <w:highlight w:val="none"/>
              </w:rPr>
              <w:t>、</w:t>
            </w:r>
            <w:r>
              <w:rPr>
                <w:rFonts w:ascii="宋体" w:hAnsi="宋体" w:cs="宋体"/>
                <w:color w:val="000000"/>
                <w:kern w:val="0"/>
                <w:sz w:val="24"/>
                <w:highlight w:val="none"/>
              </w:rPr>
              <w:t xml:space="preserve">ISM 2.4G </w:t>
            </w:r>
            <w:r>
              <w:rPr>
                <w:rFonts w:hint="eastAsia" w:ascii="宋体" w:hAnsi="宋体" w:cs="宋体"/>
                <w:color w:val="000000"/>
                <w:kern w:val="0"/>
                <w:sz w:val="24"/>
                <w:highlight w:val="none"/>
              </w:rPr>
              <w:t>、</w:t>
            </w:r>
            <w:r>
              <w:rPr>
                <w:rFonts w:ascii="宋体" w:hAnsi="宋体" w:cs="宋体"/>
                <w:color w:val="000000"/>
                <w:kern w:val="0"/>
                <w:sz w:val="24"/>
                <w:highlight w:val="none"/>
              </w:rPr>
              <w:t>ISM 5.8G</w:t>
            </w:r>
            <w:r>
              <w:rPr>
                <w:rFonts w:hint="eastAsia" w:ascii="宋体" w:hAnsi="宋体" w:cs="宋体"/>
                <w:color w:val="000000"/>
                <w:kern w:val="0"/>
                <w:sz w:val="24"/>
                <w:highlight w:val="none"/>
              </w:rPr>
              <w:t xml:space="preserve"> ；</w:t>
            </w:r>
          </w:p>
          <w:p>
            <w:pPr>
              <w:pStyle w:val="2"/>
              <w:ind w:left="0" w:leftChars="0" w:firstLine="0"/>
              <w:rPr>
                <w:rFonts w:ascii="宋体" w:hAnsi="宋体" w:cs="宋体"/>
                <w:color w:val="000000"/>
                <w:kern w:val="0"/>
                <w:sz w:val="24"/>
                <w:highlight w:val="none"/>
              </w:rPr>
            </w:pPr>
            <w:r>
              <w:rPr>
                <w:rFonts w:hint="eastAsia" w:ascii="宋体" w:hAnsi="宋体" w:cs="宋体"/>
                <w:color w:val="000000"/>
                <w:kern w:val="0"/>
                <w:sz w:val="24"/>
                <w:highlight w:val="none"/>
              </w:rPr>
              <w:t>有效距离：有效距离（直径）≥1500米；</w:t>
            </w:r>
          </w:p>
          <w:p>
            <w:pPr>
              <w:pStyle w:val="2"/>
              <w:ind w:left="0" w:leftChars="0" w:firstLine="0"/>
              <w:rPr>
                <w:rFonts w:ascii="宋体" w:hAnsi="宋体" w:cs="宋体"/>
                <w:color w:val="000000"/>
                <w:kern w:val="0"/>
                <w:sz w:val="24"/>
                <w:highlight w:val="none"/>
              </w:rPr>
            </w:pPr>
            <w:r>
              <w:rPr>
                <w:rFonts w:hint="eastAsia" w:ascii="宋体" w:hAnsi="宋体" w:cs="宋体"/>
                <w:color w:val="000000"/>
                <w:kern w:val="0"/>
                <w:sz w:val="24"/>
                <w:highlight w:val="none"/>
              </w:rPr>
              <w:t>工作时间：使用内置电池连续工作时间≥90分钟以上；</w:t>
            </w:r>
            <w:r>
              <w:rPr>
                <w:rStyle w:val="31"/>
                <w:rFonts w:hint="eastAsia" w:ascii="宋体" w:hAnsi="宋体" w:cs="宋体"/>
                <w:b/>
                <w:bCs/>
                <w:color w:val="auto"/>
                <w:sz w:val="24"/>
                <w:szCs w:val="24"/>
                <w:highlight w:val="none"/>
              </w:rPr>
              <w:t>（</w:t>
            </w:r>
            <w:r>
              <w:rPr>
                <w:rFonts w:ascii="宋体" w:hAnsi="宋体" w:cs="宋体"/>
                <w:b/>
                <w:bCs/>
                <w:sz w:val="24"/>
                <w:highlight w:val="none"/>
              </w:rPr>
              <w:t>提供国家认可的检测机构出具的具有CMA</w:t>
            </w:r>
            <w:r>
              <w:rPr>
                <w:rFonts w:hint="eastAsia" w:ascii="宋体" w:hAnsi="宋体" w:cs="宋体"/>
                <w:b/>
                <w:bCs/>
                <w:sz w:val="24"/>
                <w:highlight w:val="none"/>
              </w:rPr>
              <w:t>和</w:t>
            </w:r>
            <w:r>
              <w:rPr>
                <w:rFonts w:ascii="宋体" w:hAnsi="宋体" w:cs="宋体"/>
                <w:b/>
                <w:bCs/>
                <w:sz w:val="24"/>
                <w:highlight w:val="none"/>
              </w:rPr>
              <w:t>CNAS标识的有效检测报告复印件</w:t>
            </w:r>
            <w:r>
              <w:rPr>
                <w:rFonts w:hint="eastAsia" w:ascii="宋体" w:hAnsi="宋体" w:cs="宋体"/>
                <w:b/>
                <w:bCs/>
                <w:sz w:val="24"/>
                <w:highlight w:val="none"/>
              </w:rPr>
              <w:t>，并加盖供应商公章。</w:t>
            </w:r>
            <w:r>
              <w:rPr>
                <w:rStyle w:val="31"/>
                <w:rFonts w:hint="eastAsia" w:ascii="宋体" w:hAnsi="宋体" w:cs="宋体"/>
                <w:b/>
                <w:bCs/>
                <w:color w:val="auto"/>
                <w:sz w:val="24"/>
                <w:szCs w:val="24"/>
                <w:highlight w:val="none"/>
              </w:rPr>
              <w:t>）</w:t>
            </w:r>
          </w:p>
          <w:p>
            <w:pPr>
              <w:pStyle w:val="2"/>
              <w:ind w:left="0" w:leftChars="0" w:firstLine="0"/>
              <w:rPr>
                <w:rFonts w:ascii="宋体" w:hAnsi="宋体" w:cs="宋体"/>
                <w:color w:val="000000"/>
                <w:kern w:val="0"/>
                <w:sz w:val="24"/>
                <w:highlight w:val="none"/>
              </w:rPr>
            </w:pPr>
            <w:r>
              <w:rPr>
                <w:rFonts w:hint="eastAsia" w:ascii="宋体" w:hAnsi="宋体" w:cs="宋体"/>
                <w:color w:val="000000"/>
                <w:kern w:val="0"/>
                <w:sz w:val="24"/>
                <w:highlight w:val="none"/>
              </w:rPr>
              <w:t>工作模式：设备对无人机有返航迫降功能；</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干扰方向：采用定向式干扰；</w:t>
            </w:r>
          </w:p>
          <w:p>
            <w:pPr>
              <w:pStyle w:val="2"/>
              <w:ind w:left="0" w:leftChars="0" w:firstLine="0"/>
              <w:rPr>
                <w:rFonts w:ascii="宋体" w:hAnsi="宋体" w:cs="宋体"/>
                <w:color w:val="000000"/>
                <w:kern w:val="0"/>
                <w:sz w:val="24"/>
                <w:highlight w:val="none"/>
              </w:rPr>
            </w:pPr>
            <w:r>
              <w:rPr>
                <w:rFonts w:hint="eastAsia" w:ascii="宋体" w:hAnsi="宋体" w:cs="宋体"/>
                <w:color w:val="000000"/>
                <w:kern w:val="0"/>
                <w:sz w:val="24"/>
                <w:highlight w:val="none"/>
              </w:rPr>
              <w:t>输出功率：830-930MHz≥10W；</w:t>
            </w:r>
          </w:p>
          <w:p>
            <w:pPr>
              <w:pStyle w:val="2"/>
              <w:ind w:left="0" w:leftChars="0" w:firstLine="0"/>
              <w:rPr>
                <w:rFonts w:ascii="宋体" w:hAnsi="宋体" w:cs="宋体"/>
                <w:color w:val="000000"/>
                <w:kern w:val="0"/>
                <w:sz w:val="24"/>
                <w:highlight w:val="none"/>
              </w:rPr>
            </w:pPr>
            <w:r>
              <w:rPr>
                <w:rFonts w:hint="eastAsia" w:ascii="宋体" w:hAnsi="宋体" w:cs="宋体"/>
                <w:color w:val="000000"/>
                <w:kern w:val="0"/>
                <w:sz w:val="24"/>
                <w:highlight w:val="none"/>
              </w:rPr>
              <w:t>GNSS L2、GNSS L1、ISM 2.4G不小于40dBm；ISM 5.8G</w:t>
            </w:r>
            <w:r>
              <w:rPr>
                <w:rFonts w:hint="eastAsia" w:ascii="宋体" w:hAnsi="宋体" w:cs="宋体"/>
                <w:color w:val="000000"/>
                <w:kern w:val="0"/>
                <w:sz w:val="24"/>
                <w:highlight w:val="none"/>
                <w:lang w:val="en-US" w:eastAsia="zh-CN"/>
              </w:rPr>
              <w:t>不</w:t>
            </w:r>
            <w:bookmarkStart w:id="7" w:name="_GoBack"/>
            <w:bookmarkEnd w:id="7"/>
            <w:r>
              <w:rPr>
                <w:rFonts w:hint="eastAsia" w:ascii="宋体" w:hAnsi="宋体" w:cs="宋体"/>
                <w:color w:val="000000"/>
                <w:kern w:val="0"/>
                <w:sz w:val="24"/>
                <w:highlight w:val="none"/>
              </w:rPr>
              <w:t>小于38dBm；</w:t>
            </w:r>
          </w:p>
          <w:p>
            <w:pPr>
              <w:pStyle w:val="2"/>
              <w:ind w:left="0" w:leftChars="0" w:firstLine="0"/>
              <w:rPr>
                <w:rFonts w:ascii="宋体" w:hAnsi="宋体" w:cs="宋体"/>
                <w:color w:val="000000"/>
                <w:kern w:val="0"/>
                <w:sz w:val="24"/>
                <w:highlight w:val="none"/>
              </w:rPr>
            </w:pPr>
            <w:r>
              <w:rPr>
                <w:rFonts w:hint="eastAsia" w:ascii="宋体" w:hAnsi="宋体" w:cs="宋体"/>
                <w:color w:val="000000"/>
                <w:kern w:val="0"/>
                <w:sz w:val="24"/>
                <w:highlight w:val="none"/>
              </w:rPr>
              <w:t>显示方式：OLED液晶显示屏：显示设备工作状态、电池余量；</w:t>
            </w:r>
            <w:r>
              <w:rPr>
                <w:rStyle w:val="31"/>
                <w:rFonts w:hint="eastAsia" w:ascii="宋体" w:hAnsi="宋体" w:cs="宋体"/>
                <w:b/>
                <w:bCs/>
                <w:color w:val="auto"/>
                <w:sz w:val="24"/>
                <w:szCs w:val="24"/>
                <w:highlight w:val="none"/>
              </w:rPr>
              <w:t>（</w:t>
            </w:r>
            <w:r>
              <w:rPr>
                <w:rFonts w:ascii="宋体" w:hAnsi="宋体" w:cs="宋体"/>
                <w:b/>
                <w:bCs/>
                <w:sz w:val="24"/>
                <w:highlight w:val="none"/>
              </w:rPr>
              <w:t>提供国家认可的检测机构出具的具有CMA</w:t>
            </w:r>
            <w:r>
              <w:rPr>
                <w:rFonts w:hint="eastAsia" w:ascii="宋体" w:hAnsi="宋体" w:cs="宋体"/>
                <w:b/>
                <w:bCs/>
                <w:sz w:val="24"/>
                <w:highlight w:val="none"/>
              </w:rPr>
              <w:t>和</w:t>
            </w:r>
            <w:r>
              <w:rPr>
                <w:rFonts w:ascii="宋体" w:hAnsi="宋体" w:cs="宋体"/>
                <w:b/>
                <w:bCs/>
                <w:sz w:val="24"/>
                <w:highlight w:val="none"/>
              </w:rPr>
              <w:t>CNAS标识的有效检测报告复印件</w:t>
            </w:r>
            <w:r>
              <w:rPr>
                <w:rFonts w:hint="eastAsia" w:ascii="宋体" w:hAnsi="宋体" w:cs="宋体"/>
                <w:b/>
                <w:bCs/>
                <w:sz w:val="24"/>
                <w:highlight w:val="none"/>
              </w:rPr>
              <w:t>，并加盖供应商公章。</w:t>
            </w:r>
            <w:r>
              <w:rPr>
                <w:rStyle w:val="31"/>
                <w:rFonts w:hint="eastAsia" w:ascii="宋体" w:hAnsi="宋体" w:cs="宋体"/>
                <w:b/>
                <w:bCs/>
                <w:color w:val="auto"/>
                <w:sz w:val="24"/>
                <w:szCs w:val="24"/>
                <w:highlight w:val="none"/>
              </w:rPr>
              <w:t>）</w:t>
            </w:r>
          </w:p>
          <w:p>
            <w:pPr>
              <w:pStyle w:val="2"/>
              <w:ind w:left="0" w:leftChars="0" w:firstLine="0"/>
              <w:rPr>
                <w:rFonts w:ascii="宋体" w:hAnsi="宋体" w:cs="宋体"/>
                <w:color w:val="000000"/>
                <w:kern w:val="0"/>
                <w:sz w:val="24"/>
                <w:highlight w:val="none"/>
              </w:rPr>
            </w:pPr>
            <w:r>
              <w:rPr>
                <w:rFonts w:hint="eastAsia" w:ascii="宋体" w:hAnsi="宋体" w:cs="宋体"/>
                <w:color w:val="000000"/>
                <w:kern w:val="0"/>
                <w:sz w:val="24"/>
                <w:highlight w:val="none"/>
              </w:rPr>
              <w:t>拦截通道：≥四通道；</w:t>
            </w:r>
          </w:p>
          <w:p>
            <w:pPr>
              <w:pStyle w:val="2"/>
              <w:ind w:left="0" w:leftChars="0" w:firstLine="0"/>
              <w:rPr>
                <w:rFonts w:ascii="宋体" w:hAnsi="宋体" w:cs="宋体"/>
                <w:color w:val="000000"/>
                <w:kern w:val="0"/>
                <w:sz w:val="24"/>
                <w:highlight w:val="none"/>
              </w:rPr>
            </w:pPr>
            <w:r>
              <w:rPr>
                <w:rFonts w:hint="eastAsia" w:ascii="宋体" w:hAnsi="宋体" w:cs="宋体"/>
                <w:color w:val="000000"/>
                <w:kern w:val="0"/>
                <w:sz w:val="24"/>
                <w:highlight w:val="none"/>
              </w:rPr>
              <w:t>辅助功能：配有一键启动按钮和模式切换按钮；</w:t>
            </w:r>
            <w:r>
              <w:rPr>
                <w:rStyle w:val="31"/>
                <w:rFonts w:hint="eastAsia" w:ascii="宋体" w:hAnsi="宋体" w:cs="宋体"/>
                <w:b/>
                <w:bCs/>
                <w:color w:val="auto"/>
                <w:sz w:val="24"/>
                <w:szCs w:val="24"/>
                <w:highlight w:val="none"/>
              </w:rPr>
              <w:t>（</w:t>
            </w:r>
            <w:r>
              <w:rPr>
                <w:rFonts w:ascii="宋体" w:hAnsi="宋体" w:cs="宋体"/>
                <w:b/>
                <w:bCs/>
                <w:sz w:val="24"/>
                <w:highlight w:val="none"/>
              </w:rPr>
              <w:t>提供国家认可的检测机构出具的具有CMA</w:t>
            </w:r>
            <w:r>
              <w:rPr>
                <w:rFonts w:hint="eastAsia" w:ascii="宋体" w:hAnsi="宋体" w:cs="宋体"/>
                <w:b/>
                <w:bCs/>
                <w:sz w:val="24"/>
                <w:highlight w:val="none"/>
              </w:rPr>
              <w:t>和</w:t>
            </w:r>
            <w:r>
              <w:rPr>
                <w:rFonts w:ascii="宋体" w:hAnsi="宋体" w:cs="宋体"/>
                <w:b/>
                <w:bCs/>
                <w:sz w:val="24"/>
                <w:highlight w:val="none"/>
              </w:rPr>
              <w:t>CNAS标识的有效检测报告复印件</w:t>
            </w:r>
            <w:r>
              <w:rPr>
                <w:rFonts w:hint="eastAsia" w:ascii="宋体" w:hAnsi="宋体" w:cs="宋体"/>
                <w:b/>
                <w:bCs/>
                <w:sz w:val="24"/>
                <w:highlight w:val="none"/>
              </w:rPr>
              <w:t>，并加盖供应商公章。</w:t>
            </w:r>
            <w:r>
              <w:rPr>
                <w:rStyle w:val="31"/>
                <w:rFonts w:hint="eastAsia" w:ascii="宋体" w:hAnsi="宋体" w:cs="宋体"/>
                <w:b/>
                <w:bCs/>
                <w:color w:val="auto"/>
                <w:sz w:val="24"/>
                <w:szCs w:val="24"/>
                <w:highlight w:val="none"/>
              </w:rPr>
              <w:t>）</w:t>
            </w:r>
          </w:p>
          <w:p>
            <w:pPr>
              <w:pStyle w:val="2"/>
              <w:ind w:left="0" w:leftChars="0" w:firstLine="0"/>
              <w:rPr>
                <w:rFonts w:ascii="宋体" w:hAnsi="宋体" w:cs="宋体"/>
                <w:color w:val="000000"/>
                <w:kern w:val="0"/>
                <w:sz w:val="24"/>
                <w:highlight w:val="none"/>
              </w:rPr>
            </w:pPr>
            <w:r>
              <w:rPr>
                <w:rFonts w:hint="eastAsia" w:ascii="宋体" w:hAnsi="宋体" w:cs="宋体"/>
                <w:color w:val="000000"/>
                <w:kern w:val="0"/>
                <w:sz w:val="24"/>
                <w:highlight w:val="none"/>
              </w:rPr>
              <w:t>辅助功能：告警和设备运行时带震动功能；</w:t>
            </w:r>
          </w:p>
          <w:p>
            <w:pPr>
              <w:pStyle w:val="2"/>
              <w:ind w:left="0" w:leftChars="0" w:firstLine="0"/>
              <w:rPr>
                <w:rFonts w:ascii="宋体" w:hAnsi="宋体" w:cs="宋体"/>
                <w:color w:val="000000"/>
                <w:kern w:val="0"/>
                <w:sz w:val="24"/>
                <w:highlight w:val="none"/>
              </w:rPr>
            </w:pPr>
            <w:r>
              <w:rPr>
                <w:rFonts w:hint="eastAsia" w:ascii="宋体" w:hAnsi="宋体" w:cs="宋体"/>
                <w:color w:val="000000"/>
                <w:kern w:val="0"/>
                <w:sz w:val="24"/>
                <w:highlight w:val="none"/>
              </w:rPr>
              <w:t>同时拦截无人机数量：同时拦截无人机数量≥5架；</w:t>
            </w:r>
          </w:p>
          <w:p>
            <w:pPr>
              <w:rPr>
                <w:rFonts w:ascii="宋体" w:hAnsi="宋体" w:cs="宋体"/>
                <w:color w:val="000000"/>
                <w:kern w:val="0"/>
                <w:sz w:val="24"/>
                <w:highlight w:val="none"/>
              </w:rPr>
            </w:pPr>
            <w:r>
              <w:rPr>
                <w:rFonts w:hint="eastAsia" w:ascii="宋体" w:hAnsi="宋体" w:cs="宋体"/>
                <w:color w:val="000000"/>
                <w:kern w:val="0"/>
                <w:sz w:val="24"/>
                <w:highlight w:val="none"/>
              </w:rPr>
              <w:t>水平定位精度：≤2.5m；</w:t>
            </w:r>
          </w:p>
          <w:p>
            <w:pPr>
              <w:rPr>
                <w:rFonts w:ascii="宋体" w:hAnsi="宋体" w:cs="宋体"/>
                <w:color w:val="000000"/>
                <w:kern w:val="0"/>
                <w:sz w:val="24"/>
                <w:highlight w:val="none"/>
              </w:rPr>
            </w:pPr>
            <w:r>
              <w:rPr>
                <w:rFonts w:hint="eastAsia" w:ascii="宋体" w:hAnsi="宋体" w:cs="宋体"/>
                <w:color w:val="000000"/>
                <w:kern w:val="0"/>
                <w:sz w:val="24"/>
                <w:highlight w:val="none"/>
              </w:rPr>
              <w:t>高度定位精度：≤3.5m；</w:t>
            </w:r>
          </w:p>
          <w:p>
            <w:pPr>
              <w:rPr>
                <w:rFonts w:ascii="宋体" w:hAnsi="宋体" w:cs="宋体"/>
                <w:color w:val="000000"/>
                <w:kern w:val="0"/>
                <w:sz w:val="24"/>
                <w:highlight w:val="none"/>
              </w:rPr>
            </w:pPr>
            <w:r>
              <w:rPr>
                <w:rFonts w:hint="eastAsia" w:ascii="宋体" w:hAnsi="宋体" w:cs="宋体"/>
                <w:color w:val="000000"/>
                <w:kern w:val="0"/>
                <w:sz w:val="24"/>
                <w:highlight w:val="none"/>
              </w:rPr>
              <w:t>速度定位精度：≤1.5m/s；</w:t>
            </w:r>
          </w:p>
          <w:p>
            <w:pPr>
              <w:rPr>
                <w:rFonts w:ascii="宋体" w:hAnsi="宋体" w:cs="宋体"/>
                <w:color w:val="000000"/>
                <w:kern w:val="0"/>
                <w:sz w:val="24"/>
                <w:highlight w:val="none"/>
              </w:rPr>
            </w:pPr>
            <w:r>
              <w:rPr>
                <w:rFonts w:hint="eastAsia" w:ascii="宋体" w:hAnsi="宋体" w:cs="宋体"/>
                <w:color w:val="000000"/>
                <w:kern w:val="0"/>
                <w:sz w:val="24"/>
                <w:highlight w:val="none"/>
              </w:rPr>
              <w:t>天线：一体化无露线缆；</w:t>
            </w:r>
          </w:p>
          <w:p>
            <w:pPr>
              <w:rPr>
                <w:rFonts w:ascii="宋体" w:hAnsi="宋体" w:cs="宋体"/>
                <w:color w:val="000000"/>
                <w:kern w:val="0"/>
                <w:sz w:val="24"/>
                <w:highlight w:val="none"/>
              </w:rPr>
            </w:pPr>
            <w:r>
              <w:rPr>
                <w:rFonts w:hint="eastAsia" w:ascii="宋体" w:hAnsi="宋体" w:cs="宋体"/>
                <w:color w:val="000000"/>
                <w:kern w:val="0"/>
                <w:sz w:val="24"/>
                <w:highlight w:val="none"/>
              </w:rPr>
              <w:t>供电方式：内置锂电池+外置移动电源；</w:t>
            </w:r>
          </w:p>
          <w:p>
            <w:pPr>
              <w:rPr>
                <w:rFonts w:ascii="宋体" w:hAnsi="宋体" w:cs="宋体"/>
                <w:color w:val="000000"/>
                <w:kern w:val="0"/>
                <w:sz w:val="24"/>
                <w:highlight w:val="none"/>
              </w:rPr>
            </w:pPr>
            <w:r>
              <w:rPr>
                <w:rFonts w:hint="eastAsia" w:ascii="宋体" w:hAnsi="宋体" w:cs="宋体"/>
                <w:color w:val="000000"/>
                <w:kern w:val="0"/>
                <w:sz w:val="24"/>
                <w:highlight w:val="none"/>
              </w:rPr>
              <w:t>充电方式：DC25.2V/3A电源适配器；</w:t>
            </w:r>
          </w:p>
          <w:p>
            <w:pPr>
              <w:rPr>
                <w:rFonts w:ascii="宋体" w:hAnsi="宋体" w:cs="宋体"/>
                <w:color w:val="000000"/>
                <w:kern w:val="0"/>
                <w:sz w:val="24"/>
                <w:highlight w:val="none"/>
              </w:rPr>
            </w:pPr>
            <w:r>
              <w:rPr>
                <w:rFonts w:hint="eastAsia" w:ascii="宋体" w:hAnsi="宋体" w:cs="宋体"/>
                <w:color w:val="000000"/>
                <w:kern w:val="0"/>
                <w:sz w:val="24"/>
                <w:highlight w:val="none"/>
              </w:rPr>
              <w:t>使用反馈：扣动设备扳机时，手持部分有震动提示；</w:t>
            </w:r>
          </w:p>
          <w:p>
            <w:pPr>
              <w:rPr>
                <w:rFonts w:ascii="宋体" w:hAnsi="宋体" w:cs="宋体"/>
                <w:color w:val="000000"/>
                <w:kern w:val="0"/>
                <w:sz w:val="24"/>
                <w:highlight w:val="none"/>
              </w:rPr>
            </w:pPr>
            <w:r>
              <w:rPr>
                <w:rFonts w:hint="eastAsia" w:ascii="宋体" w:hAnsi="宋体" w:cs="宋体"/>
                <w:color w:val="000000"/>
                <w:kern w:val="0"/>
                <w:sz w:val="24"/>
                <w:highlight w:val="none"/>
              </w:rPr>
              <w:t>支持：LoRa通讯、设备定位、三轴磁感应、语音功能、远程控制、远程监控；</w:t>
            </w:r>
          </w:p>
          <w:p>
            <w:pPr>
              <w:pStyle w:val="2"/>
              <w:ind w:left="0" w:leftChars="0" w:firstLine="0"/>
              <w:rPr>
                <w:rFonts w:ascii="宋体" w:hAnsi="宋体" w:cs="宋体"/>
                <w:color w:val="000000"/>
                <w:kern w:val="0"/>
                <w:sz w:val="24"/>
                <w:highlight w:val="none"/>
              </w:rPr>
            </w:pPr>
            <w:r>
              <w:rPr>
                <w:rFonts w:hint="eastAsia" w:ascii="宋体" w:hAnsi="宋体" w:cs="宋体"/>
                <w:color w:val="000000"/>
                <w:kern w:val="0"/>
                <w:sz w:val="24"/>
                <w:highlight w:val="none"/>
              </w:rPr>
              <w:t>报警功能：能接收系统平台发送的无人机入侵语音报警功能；</w:t>
            </w:r>
          </w:p>
          <w:p>
            <w:pPr>
              <w:pStyle w:val="2"/>
              <w:ind w:left="0" w:leftChars="0" w:firstLine="0"/>
              <w:rPr>
                <w:rFonts w:ascii="宋体" w:hAnsi="宋体" w:cs="宋体"/>
                <w:color w:val="000000"/>
                <w:kern w:val="0"/>
                <w:sz w:val="24"/>
                <w:highlight w:val="none"/>
              </w:rPr>
            </w:pPr>
            <w:r>
              <w:rPr>
                <w:rFonts w:hint="eastAsia" w:ascii="宋体" w:hAnsi="宋体" w:cs="宋体"/>
                <w:color w:val="000000"/>
                <w:kern w:val="0"/>
                <w:sz w:val="24"/>
                <w:highlight w:val="none"/>
              </w:rPr>
              <w:t>组网功能：具备多台设备组网，并能在系统平台上显示；</w:t>
            </w:r>
          </w:p>
          <w:p>
            <w:pPr>
              <w:pStyle w:val="2"/>
              <w:ind w:left="0" w:leftChars="0" w:firstLine="0"/>
              <w:rPr>
                <w:rFonts w:ascii="宋体" w:hAnsi="宋体" w:cs="宋体"/>
                <w:color w:val="000000"/>
                <w:kern w:val="0"/>
                <w:sz w:val="24"/>
                <w:highlight w:val="none"/>
              </w:rPr>
            </w:pPr>
            <w:r>
              <w:rPr>
                <w:rFonts w:hint="eastAsia" w:ascii="宋体" w:hAnsi="宋体" w:cs="宋体"/>
                <w:color w:val="000000"/>
                <w:kern w:val="0"/>
                <w:sz w:val="24"/>
                <w:highlight w:val="none"/>
              </w:rPr>
              <w:t>扩展功能：设备在≥400米范围内能与侦测系统平台通信，系统平台可查询无人机手持设备的当前位置、运行状态、电量等相关信息；</w:t>
            </w:r>
          </w:p>
          <w:p>
            <w:pPr>
              <w:rPr>
                <w:highlight w:val="none"/>
              </w:rPr>
            </w:pPr>
            <w:r>
              <w:rPr>
                <w:rFonts w:hint="eastAsia" w:ascii="宋体" w:hAnsi="宋体" w:cs="宋体"/>
                <w:color w:val="000000"/>
                <w:kern w:val="0"/>
                <w:sz w:val="24"/>
                <w:highlight w:val="none"/>
              </w:rPr>
              <w:t>远程控制：能远程对无人机工作模式进行切换。</w:t>
            </w:r>
          </w:p>
        </w:tc>
        <w:tc>
          <w:tcPr>
            <w:tcW w:w="838" w:type="dxa"/>
            <w:tcBorders>
              <w:top w:val="single" w:color="000000" w:sz="8" w:space="0"/>
              <w:left w:val="single" w:color="000000" w:sz="4" w:space="0"/>
              <w:bottom w:val="single" w:color="000000" w:sz="4" w:space="0"/>
              <w:right w:val="single" w:color="000000" w:sz="4" w:space="0"/>
            </w:tcBorders>
            <w:vAlign w:val="center"/>
          </w:tcPr>
          <w:p>
            <w:pPr>
              <w:widowControl/>
              <w:spacing w:beforeAutospacing="1" w:afterAutospacing="1"/>
              <w:jc w:val="center"/>
              <w:textAlignment w:val="center"/>
              <w:outlineLvl w:val="1"/>
              <w:rPr>
                <w:rStyle w:val="32"/>
                <w:rFonts w:hint="default"/>
                <w:color w:val="auto"/>
                <w:highlight w:val="none"/>
              </w:rPr>
            </w:pPr>
            <w:r>
              <w:rPr>
                <w:rFonts w:ascii="宋体" w:hAnsi="宋体" w:cs="宋体"/>
                <w:color w:val="auto"/>
                <w:kern w:val="0"/>
                <w:szCs w:val="21"/>
                <w:highlight w:val="none"/>
              </w:rPr>
              <w:t>1</w:t>
            </w:r>
          </w:p>
        </w:tc>
        <w:tc>
          <w:tcPr>
            <w:tcW w:w="887" w:type="dxa"/>
            <w:tcBorders>
              <w:top w:val="single" w:color="000000" w:sz="8" w:space="0"/>
              <w:left w:val="single" w:color="000000" w:sz="4" w:space="0"/>
              <w:bottom w:val="single" w:color="000000" w:sz="4" w:space="0"/>
              <w:right w:val="single" w:color="000000" w:sz="4" w:space="0"/>
            </w:tcBorders>
            <w:vAlign w:val="center"/>
          </w:tcPr>
          <w:p>
            <w:pPr>
              <w:widowControl/>
              <w:spacing w:beforeAutospacing="1" w:afterAutospacing="1"/>
              <w:jc w:val="center"/>
              <w:textAlignment w:val="center"/>
              <w:outlineLvl w:val="1"/>
              <w:rPr>
                <w:rFonts w:ascii="宋体" w:hAnsi="宋体" w:cs="宋体"/>
                <w:b w:val="0"/>
                <w:kern w:val="0"/>
                <w:sz w:val="21"/>
                <w:szCs w:val="21"/>
                <w:highlight w:val="none"/>
              </w:rPr>
            </w:pPr>
            <w:r>
              <w:rPr>
                <w:rFonts w:hint="eastAsia" w:ascii="宋体" w:hAnsi="宋体" w:cs="宋体"/>
                <w:color w:val="auto"/>
                <w:kern w:val="0"/>
                <w:szCs w:val="21"/>
                <w:highlight w:val="none"/>
              </w:rPr>
              <w:t>套</w:t>
            </w:r>
          </w:p>
        </w:tc>
        <w:tc>
          <w:tcPr>
            <w:tcW w:w="802"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p>
        </w:tc>
      </w:tr>
    </w:tbl>
    <w:p>
      <w:pPr>
        <w:pStyle w:val="17"/>
        <w:ind w:firstLine="0" w:firstLineChars="0"/>
      </w:pPr>
    </w:p>
    <w:p/>
    <w:p>
      <w:pPr>
        <w:widowControl/>
        <w:spacing w:line="400" w:lineRule="exact"/>
        <w:ind w:firstLine="482" w:firstLineChars="200"/>
        <w:jc w:val="left"/>
      </w:pPr>
      <w:r>
        <w:rPr>
          <w:rFonts w:hint="eastAsia" w:ascii="宋体" w:hAnsi="宋体" w:cs="宋体"/>
          <w:b/>
          <w:bCs/>
          <w:kern w:val="0"/>
          <w:sz w:val="24"/>
        </w:rPr>
        <w:t>三、商务要求</w:t>
      </w:r>
      <w:r>
        <w:rPr>
          <w:b/>
          <w:sz w:val="24"/>
        </w:rPr>
        <w:t>（下述所有要求均为不允许偏离的实质性要求，若负偏离则按无效报价处理。）</w:t>
      </w:r>
    </w:p>
    <w:bookmarkEnd w:id="3"/>
    <w:bookmarkEnd w:id="4"/>
    <w:bookmarkEnd w:id="5"/>
    <w:bookmarkEnd w:id="6"/>
    <w:p>
      <w:pPr>
        <w:pStyle w:val="15"/>
        <w:spacing w:before="75" w:beforeAutospacing="0" w:after="75" w:afterAutospacing="0" w:line="320" w:lineRule="exact"/>
        <w:ind w:firstLine="480" w:firstLineChars="200"/>
      </w:pPr>
      <w:r>
        <w:rPr>
          <w:rFonts w:hint="eastAsia"/>
        </w:rPr>
        <w:t>1、交货</w:t>
      </w:r>
      <w:r>
        <w:t>地点：</w:t>
      </w:r>
      <w:r>
        <w:rPr>
          <w:rFonts w:hint="eastAsia"/>
        </w:rPr>
        <w:t>福建省榕城监狱。</w:t>
      </w:r>
    </w:p>
    <w:p>
      <w:pPr>
        <w:pStyle w:val="15"/>
        <w:spacing w:before="75" w:beforeAutospacing="0" w:after="75" w:afterAutospacing="0" w:line="320" w:lineRule="exact"/>
        <w:ind w:firstLine="480" w:firstLineChars="200"/>
      </w:pPr>
      <w:r>
        <w:rPr>
          <w:rFonts w:hint="eastAsia"/>
        </w:rPr>
        <w:t>2、交货</w:t>
      </w:r>
      <w:r>
        <w:t>时间：</w:t>
      </w:r>
      <w:r>
        <w:rPr>
          <w:rStyle w:val="20"/>
          <w:rFonts w:hint="eastAsia"/>
          <w:b w:val="0"/>
        </w:rPr>
        <w:t>合同签订后 (</w:t>
      </w:r>
      <w:r>
        <w:rPr>
          <w:rStyle w:val="20"/>
          <w:b w:val="0"/>
          <w:highlight w:val="none"/>
        </w:rPr>
        <w:t>10</w:t>
      </w:r>
      <w:r>
        <w:rPr>
          <w:rStyle w:val="20"/>
          <w:rFonts w:hint="eastAsia"/>
          <w:b w:val="0"/>
        </w:rPr>
        <w:t>)日内，成交供应商完成项目供货，调试至设备正常运行，由成交供应商提出验收申请，由采购人组织验收，项目验收合格出具验收报告，验收合格后交付采购人使用。</w:t>
      </w:r>
    </w:p>
    <w:p>
      <w:pPr>
        <w:pStyle w:val="15"/>
        <w:spacing w:before="75" w:beforeAutospacing="0" w:after="75" w:afterAutospacing="0" w:line="320" w:lineRule="exact"/>
        <w:ind w:firstLine="480" w:firstLineChars="200"/>
      </w:pPr>
      <w:r>
        <w:rPr>
          <w:rFonts w:hint="eastAsia"/>
        </w:rPr>
        <w:t>3、交货</w:t>
      </w:r>
      <w:r>
        <w:t>条件：</w:t>
      </w:r>
      <w:r>
        <w:rPr>
          <w:rFonts w:hint="eastAsia"/>
        </w:rPr>
        <w:t>验收合格后交付</w:t>
      </w:r>
      <w:r>
        <w:t>。</w:t>
      </w:r>
    </w:p>
    <w:p>
      <w:pPr>
        <w:pStyle w:val="15"/>
        <w:spacing w:before="75" w:beforeAutospacing="0" w:after="75" w:afterAutospacing="0" w:line="320" w:lineRule="exact"/>
        <w:ind w:firstLine="480" w:firstLineChars="200"/>
        <w:rPr>
          <w:highlight w:val="none"/>
        </w:rPr>
      </w:pPr>
      <w:r>
        <w:rPr>
          <w:rFonts w:hint="eastAsia"/>
          <w:highlight w:val="none"/>
        </w:rPr>
        <w:t>4、</w:t>
      </w:r>
      <w:r>
        <w:rPr>
          <w:highlight w:val="none"/>
        </w:rPr>
        <w:t>是否邀请投标人参与验收：否</w:t>
      </w:r>
      <w:r>
        <w:rPr>
          <w:rFonts w:hint="eastAsia"/>
          <w:highlight w:val="none"/>
        </w:rPr>
        <w:t>。</w:t>
      </w:r>
    </w:p>
    <w:p>
      <w:pPr>
        <w:pStyle w:val="15"/>
        <w:spacing w:before="75" w:beforeAutospacing="0" w:after="75" w:afterAutospacing="0" w:line="320" w:lineRule="exact"/>
        <w:ind w:firstLine="480" w:firstLineChars="200"/>
        <w:rPr>
          <w:highlight w:val="none"/>
        </w:rPr>
      </w:pPr>
      <w:r>
        <w:rPr>
          <w:rFonts w:hint="eastAsia"/>
          <w:highlight w:val="none"/>
        </w:rPr>
        <w:t>5、是否收取履约保证金：</w:t>
      </w:r>
      <w:r>
        <w:rPr>
          <w:rFonts w:hint="eastAsia"/>
          <w:b w:val="0"/>
          <w:bCs w:val="0"/>
          <w:highlight w:val="none"/>
        </w:rPr>
        <w:t>有。</w:t>
      </w:r>
    </w:p>
    <w:p>
      <w:pPr>
        <w:pStyle w:val="15"/>
        <w:spacing w:before="75" w:beforeAutospacing="0" w:after="75" w:afterAutospacing="0" w:line="320" w:lineRule="exact"/>
        <w:ind w:firstLine="480" w:firstLineChars="200"/>
        <w:rPr>
          <w:rStyle w:val="19"/>
          <w:highlight w:val="none"/>
        </w:rPr>
      </w:pPr>
      <w:r>
        <w:rPr>
          <w:b w:val="0"/>
          <w:bCs w:val="0"/>
          <w:highlight w:val="none"/>
        </w:rPr>
        <w:t>5.</w:t>
      </w:r>
      <w:r>
        <w:rPr>
          <w:rFonts w:ascii="宋体" w:hAnsi="宋体" w:eastAsia="宋体" w:cs="宋体"/>
          <w:b w:val="0"/>
          <w:bCs w:val="0"/>
          <w:kern w:val="0"/>
          <w:sz w:val="24"/>
          <w:szCs w:val="24"/>
          <w:highlight w:val="none"/>
        </w:rPr>
        <w:t>1.</w:t>
      </w:r>
      <w:r>
        <w:rPr>
          <w:rStyle w:val="20"/>
          <w:b w:val="0"/>
          <w:highlight w:val="none"/>
        </w:rPr>
        <w:t xml:space="preserve"> 成交供应商</w:t>
      </w:r>
      <w:r>
        <w:rPr>
          <w:rFonts w:hint="eastAsia" w:ascii="宋体" w:hAnsi="宋体" w:eastAsia="宋体" w:cs="宋体"/>
          <w:b w:val="0"/>
          <w:bCs w:val="0"/>
          <w:kern w:val="0"/>
          <w:sz w:val="24"/>
          <w:szCs w:val="24"/>
          <w:highlight w:val="none"/>
        </w:rPr>
        <w:t>需在合同签订前，通过公对公转账，汇至</w:t>
      </w:r>
      <w:r>
        <w:rPr>
          <w:rStyle w:val="20"/>
          <w:rFonts w:hint="eastAsia"/>
          <w:b w:val="0"/>
          <w:highlight w:val="none"/>
        </w:rPr>
        <w:t>采购人</w:t>
      </w:r>
      <w:r>
        <w:rPr>
          <w:rFonts w:hint="eastAsia" w:ascii="宋体" w:hAnsi="宋体" w:eastAsia="宋体" w:cs="宋体"/>
          <w:b w:val="0"/>
          <w:bCs w:val="0"/>
          <w:kern w:val="0"/>
          <w:sz w:val="24"/>
          <w:szCs w:val="24"/>
          <w:highlight w:val="none"/>
        </w:rPr>
        <w:t>指定的账户并注明</w:t>
      </w:r>
      <w:r>
        <w:rPr>
          <w:rFonts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u w:val="none"/>
        </w:rPr>
        <w:t>福建省榕城监狱</w:t>
      </w:r>
      <w:r>
        <w:rPr>
          <w:rFonts w:hint="eastAsia"/>
          <w:highlight w:val="none"/>
        </w:rPr>
        <w:t>便携式无人机拦截设备采购</w:t>
      </w:r>
      <w:r>
        <w:rPr>
          <w:rFonts w:hint="eastAsia" w:ascii="宋体" w:hAnsi="宋体" w:eastAsia="宋体" w:cs="宋体"/>
          <w:b w:val="0"/>
          <w:bCs w:val="0"/>
          <w:kern w:val="0"/>
          <w:sz w:val="24"/>
          <w:szCs w:val="24"/>
          <w:highlight w:val="none"/>
          <w:u w:val="none"/>
        </w:rPr>
        <w:t>项目履约保证金</w:t>
      </w:r>
      <w:r>
        <w:rPr>
          <w:rFonts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rPr>
        <w:t>。本项目履约保证金为项目总金额的</w:t>
      </w:r>
      <w:r>
        <w:rPr>
          <w:rFonts w:ascii="宋体" w:hAnsi="宋体" w:eastAsia="宋体" w:cs="宋体"/>
          <w:b w:val="0"/>
          <w:bCs w:val="0"/>
          <w:kern w:val="0"/>
          <w:sz w:val="24"/>
          <w:szCs w:val="24"/>
          <w:highlight w:val="none"/>
          <w:u w:val="none"/>
        </w:rPr>
        <w:t>5%</w:t>
      </w:r>
      <w:r>
        <w:rPr>
          <w:rFonts w:hint="eastAsia" w:ascii="宋体" w:hAnsi="宋体" w:eastAsia="宋体" w:cs="宋体"/>
          <w:b w:val="0"/>
          <w:bCs w:val="0"/>
          <w:kern w:val="0"/>
          <w:sz w:val="24"/>
          <w:szCs w:val="24"/>
          <w:highlight w:val="none"/>
        </w:rPr>
        <w:t>。未按要求缴纳履约保证金，</w:t>
      </w:r>
      <w:r>
        <w:rPr>
          <w:rStyle w:val="20"/>
          <w:rFonts w:hint="eastAsia"/>
          <w:b w:val="0"/>
          <w:highlight w:val="none"/>
        </w:rPr>
        <w:t>采购人</w:t>
      </w:r>
      <w:r>
        <w:rPr>
          <w:rFonts w:hint="eastAsia" w:ascii="宋体" w:hAnsi="宋体" w:eastAsia="宋体" w:cs="宋体"/>
          <w:b w:val="0"/>
          <w:bCs w:val="0"/>
          <w:kern w:val="0"/>
          <w:sz w:val="24"/>
          <w:szCs w:val="24"/>
          <w:highlight w:val="none"/>
        </w:rPr>
        <w:t>有权不签订合同，取消</w:t>
      </w:r>
      <w:r>
        <w:rPr>
          <w:rStyle w:val="20"/>
          <w:rFonts w:hint="eastAsia"/>
          <w:b w:val="0"/>
          <w:highlight w:val="none"/>
        </w:rPr>
        <w:t>成交供应商</w:t>
      </w:r>
      <w:r>
        <w:rPr>
          <w:rFonts w:hint="eastAsia" w:ascii="宋体" w:hAnsi="宋体" w:eastAsia="宋体" w:cs="宋体"/>
          <w:b w:val="0"/>
          <w:bCs w:val="0"/>
          <w:kern w:val="0"/>
          <w:sz w:val="24"/>
          <w:szCs w:val="24"/>
          <w:highlight w:val="none"/>
        </w:rPr>
        <w:t>资格，采购人将按照相关规定进行后续采购活动（包括但不限于：重新采购、采用其他方式采购等）。</w:t>
      </w:r>
    </w:p>
    <w:p>
      <w:pPr>
        <w:pStyle w:val="15"/>
        <w:spacing w:before="75" w:beforeAutospacing="0" w:after="75" w:afterAutospacing="0" w:line="320" w:lineRule="exact"/>
        <w:ind w:firstLine="480" w:firstLineChars="200"/>
        <w:rPr>
          <w:highlight w:val="none"/>
        </w:rPr>
      </w:pPr>
      <w:r>
        <w:rPr>
          <w:b w:val="0"/>
          <w:bCs w:val="0"/>
          <w:highlight w:val="none"/>
        </w:rPr>
        <w:t>5.</w:t>
      </w:r>
      <w:r>
        <w:rPr>
          <w:rFonts w:ascii="宋体" w:hAnsi="宋体" w:eastAsia="宋体" w:cs="宋体"/>
          <w:b w:val="0"/>
          <w:bCs w:val="0"/>
          <w:kern w:val="0"/>
          <w:sz w:val="24"/>
          <w:szCs w:val="24"/>
          <w:highlight w:val="none"/>
        </w:rPr>
        <w:t xml:space="preserve">2. </w:t>
      </w:r>
      <w:r>
        <w:rPr>
          <w:rFonts w:hint="eastAsia" w:ascii="宋体" w:hAnsi="宋体" w:eastAsia="宋体" w:cs="宋体"/>
          <w:b w:val="0"/>
          <w:bCs w:val="0"/>
          <w:kern w:val="0"/>
          <w:sz w:val="24"/>
          <w:szCs w:val="24"/>
          <w:highlight w:val="none"/>
        </w:rPr>
        <w:t>履约保证金于项目验收合格之日起</w:t>
      </w:r>
      <w:r>
        <w:rPr>
          <w:rFonts w:ascii="宋体" w:hAnsi="宋体" w:eastAsia="宋体" w:cs="宋体"/>
          <w:b w:val="0"/>
          <w:bCs w:val="0"/>
          <w:kern w:val="0"/>
          <w:sz w:val="24"/>
          <w:szCs w:val="24"/>
          <w:highlight w:val="none"/>
        </w:rPr>
        <w:t>30日内</w:t>
      </w:r>
      <w:r>
        <w:rPr>
          <w:rFonts w:hint="eastAsia"/>
          <w:highlight w:val="none"/>
        </w:rPr>
        <w:t>，由采购人</w:t>
      </w:r>
      <w:r>
        <w:rPr>
          <w:rFonts w:hint="eastAsia" w:ascii="宋体" w:hAnsi="宋体" w:eastAsia="宋体" w:cs="宋体"/>
          <w:b w:val="0"/>
          <w:bCs w:val="0"/>
          <w:sz w:val="24"/>
          <w:szCs w:val="24"/>
          <w:highlight w:val="none"/>
        </w:rPr>
        <w:t>通过公对公转账</w:t>
      </w:r>
      <w:r>
        <w:rPr>
          <w:rFonts w:ascii="宋体" w:hAnsi="宋体" w:eastAsia="宋体" w:cs="宋体"/>
          <w:b w:val="0"/>
          <w:bCs w:val="0"/>
          <w:sz w:val="24"/>
          <w:szCs w:val="24"/>
          <w:highlight w:val="none"/>
        </w:rPr>
        <w:t>,将履约保证金全额无息退还至</w:t>
      </w:r>
      <w:r>
        <w:rPr>
          <w:rStyle w:val="20"/>
          <w:rFonts w:hint="eastAsia"/>
          <w:b w:val="0"/>
          <w:highlight w:val="none"/>
        </w:rPr>
        <w:t>成交供应商</w:t>
      </w:r>
      <w:r>
        <w:rPr>
          <w:rFonts w:hint="eastAsia" w:ascii="宋体" w:hAnsi="宋体" w:eastAsia="宋体" w:cs="宋体"/>
          <w:b w:val="0"/>
          <w:bCs w:val="0"/>
          <w:sz w:val="24"/>
          <w:szCs w:val="24"/>
          <w:highlight w:val="none"/>
        </w:rPr>
        <w:t>账户。</w:t>
      </w:r>
    </w:p>
    <w:p>
      <w:pPr>
        <w:pStyle w:val="15"/>
        <w:spacing w:before="75" w:beforeAutospacing="0" w:after="75" w:afterAutospacing="0" w:line="320" w:lineRule="exact"/>
        <w:ind w:firstLine="480" w:firstLineChars="200"/>
        <w:rPr>
          <w:highlight w:val="none"/>
        </w:rPr>
      </w:pPr>
      <w:r>
        <w:rPr>
          <w:rFonts w:hint="eastAsia"/>
          <w:highlight w:val="none"/>
        </w:rPr>
        <w:t>6、</w:t>
      </w:r>
      <w:r>
        <w:rPr>
          <w:highlight w:val="none"/>
        </w:rPr>
        <w:t>验收方式数据表格</w:t>
      </w:r>
    </w:p>
    <w:tbl>
      <w:tblPr>
        <w:tblStyle w:val="18"/>
        <w:tblW w:w="5000" w:type="pct"/>
        <w:tblInd w:w="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818"/>
        <w:gridCol w:w="727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根据</w:t>
            </w:r>
            <w:r>
              <w:rPr>
                <w:rFonts w:hint="eastAsia" w:ascii="宋体" w:hAnsi="宋体" w:cs="宋体"/>
                <w:kern w:val="0"/>
                <w:sz w:val="24"/>
              </w:rPr>
              <w:t>竞价</w:t>
            </w:r>
            <w:r>
              <w:rPr>
                <w:rFonts w:ascii="宋体" w:hAnsi="宋体" w:cs="宋体"/>
                <w:kern w:val="0"/>
                <w:sz w:val="24"/>
              </w:rPr>
              <w:t>文件、响应文件、行业规定及国家规定</w:t>
            </w:r>
            <w:r>
              <w:rPr>
                <w:rFonts w:hint="eastAsia" w:ascii="宋体" w:hAnsi="宋体" w:cs="宋体"/>
                <w:kern w:val="0"/>
                <w:sz w:val="24"/>
              </w:rPr>
              <w:t>，</w:t>
            </w:r>
            <w:r>
              <w:rPr>
                <w:rFonts w:ascii="宋体" w:hAnsi="宋体" w:cs="宋体"/>
                <w:kern w:val="0"/>
                <w:sz w:val="24"/>
              </w:rPr>
              <w:t>经采购人验收合格</w:t>
            </w:r>
          </w:p>
        </w:tc>
      </w:tr>
    </w:tbl>
    <w:p>
      <w:pPr>
        <w:widowControl/>
        <w:spacing w:line="320" w:lineRule="exact"/>
        <w:ind w:firstLine="480" w:firstLineChars="200"/>
        <w:jc w:val="left"/>
      </w:pPr>
      <w:r>
        <w:rPr>
          <w:rFonts w:hint="eastAsia" w:ascii="宋体" w:hAnsi="宋体" w:cs="宋体"/>
          <w:kern w:val="0"/>
          <w:sz w:val="24"/>
        </w:rPr>
        <w:t>7、</w:t>
      </w:r>
      <w:r>
        <w:rPr>
          <w:rFonts w:ascii="宋体" w:hAnsi="宋体" w:cs="宋体"/>
          <w:kern w:val="0"/>
          <w:sz w:val="24"/>
        </w:rPr>
        <w:t>支付方式数据表格</w:t>
      </w:r>
    </w:p>
    <w:tbl>
      <w:tblPr>
        <w:tblStyle w:val="18"/>
        <w:tblW w:w="5000" w:type="pct"/>
        <w:tblInd w:w="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817"/>
        <w:gridCol w:w="1818"/>
        <w:gridCol w:w="545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Style w:val="20"/>
                <w:rFonts w:hint="eastAsia" w:ascii="宋体" w:hAnsi="宋体" w:cs="宋体"/>
                <w:b w:val="0"/>
                <w:kern w:val="0"/>
                <w:sz w:val="24"/>
              </w:rPr>
              <w:t>项目经采购人组织验收合格后，成交供应商在验收合格后 30日内向采购人提交正式等额增值税普通发票等相关材料，采购人在收到完整报销材料后30日内通过公对公转账支付合同金额100%至成交供应商账户</w:t>
            </w:r>
            <w:r>
              <w:rPr>
                <w:rFonts w:hint="eastAsia" w:ascii="仿宋_GB2312" w:hAnsi="仿宋_GB2312" w:cs="仿宋_GB2312"/>
                <w:sz w:val="28"/>
                <w:szCs w:val="28"/>
              </w:rPr>
              <w:t>。</w:t>
            </w:r>
          </w:p>
        </w:tc>
      </w:tr>
    </w:tbl>
    <w:p>
      <w:pPr>
        <w:pStyle w:val="28"/>
        <w:spacing w:line="360" w:lineRule="auto"/>
        <w:ind w:firstLine="480"/>
        <w:rPr>
          <w:rFonts w:hint="default" w:ascii="宋体" w:hAnsi="宋体" w:cs="宋体"/>
          <w:b/>
          <w:sz w:val="24"/>
          <w:szCs w:val="24"/>
        </w:rPr>
      </w:pPr>
      <w:r>
        <w:rPr>
          <w:rFonts w:ascii="宋体" w:hAnsi="宋体" w:cs="宋体"/>
          <w:b/>
          <w:sz w:val="24"/>
          <w:szCs w:val="24"/>
          <w:shd w:val="clear" w:color="auto" w:fill="FFFFFF"/>
        </w:rPr>
        <w:t>8、货物包装方式</w:t>
      </w:r>
    </w:p>
    <w:p>
      <w:pPr>
        <w:pStyle w:val="28"/>
        <w:spacing w:line="360" w:lineRule="auto"/>
        <w:ind w:firstLine="480" w:firstLineChars="200"/>
        <w:rPr>
          <w:rFonts w:hint="default" w:ascii="宋体" w:hAnsi="宋体" w:cs="宋体"/>
          <w:bCs/>
          <w:sz w:val="24"/>
          <w:szCs w:val="24"/>
        </w:rPr>
      </w:pPr>
      <w:r>
        <w:rPr>
          <w:rFonts w:ascii="宋体" w:hAnsi="宋体" w:cs="宋体"/>
          <w:sz w:val="24"/>
          <w:szCs w:val="24"/>
          <w:shd w:val="clear" w:color="auto" w:fill="FFFFFF"/>
        </w:rPr>
        <w:t>8.1包装：成交供应商提供的全部货物均应采用标准保护措施进行包装，除采购需求另有要求外，成交供应商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成交供应商承担。</w:t>
      </w:r>
    </w:p>
    <w:p>
      <w:pPr>
        <w:pStyle w:val="28"/>
        <w:spacing w:line="360" w:lineRule="auto"/>
        <w:ind w:firstLine="480"/>
        <w:rPr>
          <w:rFonts w:hint="default" w:ascii="宋体" w:hAnsi="宋体" w:cs="宋体"/>
          <w:bCs/>
          <w:sz w:val="24"/>
          <w:szCs w:val="24"/>
        </w:rPr>
      </w:pPr>
      <w:r>
        <w:rPr>
          <w:rFonts w:ascii="宋体" w:hAnsi="宋体" w:cs="宋体"/>
          <w:bCs/>
          <w:sz w:val="24"/>
          <w:szCs w:val="24"/>
          <w:shd w:val="clear" w:color="auto" w:fill="FFFFFF"/>
        </w:rPr>
        <w:t>8.2方式：包装必须与运输方式相适应，包装方式的确定及包装费用均由成交供应商负责；由于不适当的包装而造成货物在运输过程中有任何损坏由成交供应商负责。</w:t>
      </w:r>
    </w:p>
    <w:p>
      <w:pPr>
        <w:pStyle w:val="28"/>
        <w:spacing w:line="360" w:lineRule="auto"/>
        <w:ind w:firstLine="480"/>
        <w:rPr>
          <w:rFonts w:hint="default" w:ascii="宋体" w:hAnsi="宋体" w:cs="宋体"/>
          <w:b/>
          <w:sz w:val="24"/>
          <w:szCs w:val="24"/>
        </w:rPr>
      </w:pPr>
      <w:r>
        <w:rPr>
          <w:rFonts w:ascii="宋体" w:hAnsi="宋体" w:cs="宋体"/>
          <w:b/>
          <w:sz w:val="24"/>
          <w:szCs w:val="24"/>
          <w:shd w:val="clear" w:color="auto" w:fill="FFFFFF"/>
        </w:rPr>
        <w:t>9、安装、调试</w:t>
      </w:r>
    </w:p>
    <w:p>
      <w:pPr>
        <w:pStyle w:val="28"/>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9.1合同签订后，由成交供应商负责将合同规定的设备数量送到安装地点，设备通过采购人确认后，由成交供应商指派的技术人员到现场进行安装。采购人将安排专人配合，并提供安装所需的基本条件，保证各项安装工作顺利进行。</w:t>
      </w:r>
    </w:p>
    <w:p>
      <w:pPr>
        <w:pStyle w:val="28"/>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9.2成交供应商负责组织专业技术人员进行设备调试，并向采购人安排的工作人员介绍设备功能。</w:t>
      </w:r>
    </w:p>
    <w:p>
      <w:pPr>
        <w:pStyle w:val="28"/>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9.3设备安装、调试的完工期须按照合同的规定执行。</w:t>
      </w:r>
    </w:p>
    <w:p>
      <w:pPr>
        <w:pStyle w:val="28"/>
        <w:spacing w:line="360" w:lineRule="auto"/>
        <w:ind w:firstLine="480"/>
        <w:rPr>
          <w:rFonts w:hint="default" w:ascii="宋体" w:hAnsi="宋体" w:cs="宋体"/>
          <w:b/>
          <w:sz w:val="24"/>
          <w:szCs w:val="24"/>
        </w:rPr>
      </w:pPr>
      <w:r>
        <w:rPr>
          <w:rFonts w:ascii="宋体" w:hAnsi="宋体" w:cs="宋体"/>
          <w:b/>
          <w:sz w:val="24"/>
          <w:szCs w:val="24"/>
          <w:shd w:val="clear" w:color="auto" w:fill="FFFFFF"/>
        </w:rPr>
        <w:t>10、验收程序和方法</w:t>
      </w:r>
    </w:p>
    <w:p>
      <w:pPr>
        <w:pStyle w:val="28"/>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所提供的设备必须是制造厂家生产的崭新的未开箱的原包装设备。所有设备按厂家设备验收标准（符合国家或行业或地方标准）、竞价文件、响应文件等有关内容进行验收。成交供应商提供设备的制造标准及技术规范等有关资料必须符合中国相应有关标准、规范要求。</w:t>
      </w:r>
    </w:p>
    <w:p>
      <w:pPr>
        <w:pStyle w:val="28"/>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10.1出厂检验</w:t>
      </w:r>
    </w:p>
    <w:p>
      <w:pPr>
        <w:pStyle w:val="28"/>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在设备出厂前，应按设备技术标准规定的检验项目和检验方法进行全面检验，成交供应商应随同货物出具供货证明、产地证书、出厂检验报告、质量合格证书、原装拼配设备的证明资料和文件以及生产厂家供货确认函等。</w:t>
      </w:r>
    </w:p>
    <w:p>
      <w:pPr>
        <w:pStyle w:val="28"/>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10.2验收：成交供应商与采购人一同按竞价文件以及合同相关条款要求对设备进行验收，验收结果应符合采购人使用要求。安装完毕后，成交供应商需派有设备调试经验的技术人员对设备进行调试，按验收指标逐项测试，直至全部达到要求。</w:t>
      </w:r>
    </w:p>
    <w:p>
      <w:pPr>
        <w:pStyle w:val="28"/>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10.3成交供应商在采购人安装现场进行最终验收所产生的一切费用由成交供应商承担。</w:t>
      </w:r>
    </w:p>
    <w:p>
      <w:pPr>
        <w:pStyle w:val="28"/>
        <w:spacing w:line="360" w:lineRule="auto"/>
        <w:ind w:firstLine="480"/>
        <w:rPr>
          <w:rFonts w:hint="default" w:ascii="宋体" w:hAnsi="宋体"/>
          <w:sz w:val="24"/>
          <w:szCs w:val="24"/>
          <w:shd w:val="clear" w:color="auto" w:fill="FFFFFF"/>
        </w:rPr>
      </w:pPr>
      <w:r>
        <w:rPr>
          <w:rFonts w:ascii="宋体" w:hAnsi="宋体" w:cs="宋体"/>
          <w:bCs/>
          <w:sz w:val="24"/>
          <w:szCs w:val="24"/>
          <w:shd w:val="clear" w:color="auto" w:fill="FFFFFF"/>
        </w:rPr>
        <w:t>10.4</w:t>
      </w:r>
      <w:r>
        <w:rPr>
          <w:rFonts w:ascii="宋体" w:hAnsi="宋体"/>
          <w:sz w:val="24"/>
          <w:szCs w:val="24"/>
          <w:shd w:val="clear" w:color="auto" w:fill="FFFFFF"/>
        </w:rPr>
        <w:t>如成交供应商达不到合同约定的要求导致采购人工作受到影响的，每发生1次，成交供应商须向采购人支付1000元违约金，超过3次的，除支付相应的违约金外，采购人有权解除合同，并追究成交供应商合同金额20%的违约金，且有权不退还成交供应商缴纳的履约保证金。成交供应商还须赔偿由此给采购人造成的损失。</w:t>
      </w:r>
    </w:p>
    <w:p>
      <w:pPr>
        <w:pStyle w:val="28"/>
        <w:spacing w:line="360" w:lineRule="auto"/>
        <w:ind w:firstLine="480"/>
        <w:rPr>
          <w:rFonts w:hint="default" w:ascii="宋体" w:hAnsi="宋体" w:cs="宋体"/>
          <w:b/>
          <w:sz w:val="24"/>
          <w:szCs w:val="24"/>
        </w:rPr>
      </w:pPr>
      <w:r>
        <w:rPr>
          <w:rFonts w:ascii="宋体" w:hAnsi="宋体" w:cs="宋体"/>
          <w:b/>
          <w:sz w:val="24"/>
          <w:szCs w:val="24"/>
          <w:shd w:val="clear" w:color="auto" w:fill="FFFFFF"/>
        </w:rPr>
        <w:t>11、保修期和售后服务要求</w:t>
      </w:r>
    </w:p>
    <w:p>
      <w:pPr>
        <w:pStyle w:val="28"/>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11.1成交供应商须按竞价文件的要求提供合格的产品，</w:t>
      </w:r>
      <w:r>
        <w:rPr>
          <w:rFonts w:ascii="宋体" w:hAnsi="宋体" w:cs="宋体"/>
          <w:b/>
          <w:sz w:val="24"/>
          <w:szCs w:val="24"/>
          <w:shd w:val="clear" w:color="auto" w:fill="FFFFFF"/>
        </w:rPr>
        <w:t>自验收合格之日起计算保修期壹年（不得低于生产厂家要求，含所有配件及耗材)，壹年维修（含附属设备）。</w:t>
      </w:r>
      <w:r>
        <w:rPr>
          <w:rFonts w:ascii="宋体" w:hAnsi="宋体" w:cs="宋体"/>
          <w:bCs/>
          <w:sz w:val="24"/>
          <w:szCs w:val="24"/>
          <w:shd w:val="clear" w:color="auto" w:fill="FFFFFF"/>
        </w:rPr>
        <w:t>保修期内，须按合同条款提供免费服务，非因操作不当造成要更换的零配件由成交供应商负责包修、包换。质量保修期后，成交供应商仍应负责提供终身维修服务，对货物在必要时进行定期维护和修理，更换配件时只能收取配件的成本费。</w:t>
      </w:r>
    </w:p>
    <w:p>
      <w:pPr>
        <w:pStyle w:val="28"/>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11.2成交供应商在保修期内须提供免费上门维修服务，设备运行发生故障时成交供应商在接到采购人故障通知后2小时内电话响应，并在24小时内派遣工程师到达故障现场进行免费维修，每周7天，免费负责修理或更换有缺陷的零部件或整机，对造成的损失按合同规定赔偿及负责违约责任。如属硬件故障原因而且在到达故障现场24小时内无法排除故障的，则应先提供同款备用新机供采购人使用。其中发生的一切费用由成交供应商承担。</w:t>
      </w:r>
    </w:p>
    <w:p>
      <w:pPr>
        <w:pStyle w:val="28"/>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12、违约责任</w:t>
      </w:r>
    </w:p>
    <w:p>
      <w:pPr>
        <w:pStyle w:val="28"/>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12.1因成交供应商原因造成合同无法按时签订，视为成交供应商违约，采购人有权不退还履约保证金或者要求成交供应商支付合同金额20%的违约金。</w:t>
      </w:r>
    </w:p>
    <w:p>
      <w:pPr>
        <w:pStyle w:val="28"/>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12.2在签订合同之后，成交供应商要求解除合同的，视为成交供应商违约，采购人有权不退还履约保证金，如履约保证金不能弥补成交供应商违约对采购人造成的损失的，成交供应商还需另行支付相应的赔偿。</w:t>
      </w:r>
    </w:p>
    <w:p>
      <w:pPr>
        <w:pStyle w:val="28"/>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12.3因成交供应商原因发生重大质量事故，除依约承担赔偿责任外，还将按有关质量管理办法规定执行。同时，采购人有权保留更换成交供应商的权利，并报相关行政主管部门处罚。</w:t>
      </w:r>
    </w:p>
    <w:p>
      <w:pPr>
        <w:pStyle w:val="28"/>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供应商，给采购人造成的损失，还应承担赔偿责任。</w:t>
      </w:r>
    </w:p>
    <w:p>
      <w:pPr>
        <w:pStyle w:val="28"/>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12.5合同签订后10天内未到货并未安装调试成功的，逾期未超过15天的，每逾期1天支付1000元人民币的违约金；不够一天的时间计为一天，不可抗力因素除外。</w:t>
      </w:r>
    </w:p>
    <w:p>
      <w:pPr>
        <w:pStyle w:val="28"/>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12.6合同签订后10天内未到货并未安装调试成功的，逾期超过 15天的，采购人有权单方解除本合同，并且成交供应商须支付支付合同金额20%的违约金。</w:t>
      </w:r>
    </w:p>
    <w:p>
      <w:pPr>
        <w:pStyle w:val="28"/>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12.7成交供应商提供的货物质量不符合合同（或成交供应商投标/响应文件）约定的，成交供应商应无条件予以配合免费退货换货，因退换货不及时影响采购人工作的，发现一次，成交供应商应向采购人支付 1000元人民币违约金。</w:t>
      </w:r>
    </w:p>
    <w:p>
      <w:pPr>
        <w:pStyle w:val="28"/>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12.8成交供应商不得将本项目进行分包或转包，如发现经查实，采购人有权单方解除合同并不予退还履约保证金，成交供应商还须向采购人支付合同金额20%的违约金。</w:t>
      </w:r>
    </w:p>
    <w:p>
      <w:pPr>
        <w:pStyle w:val="28"/>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12.9在明确违约责任后，成交供应商应在接到书面通知书起7天内支付违约金、赔偿金等。</w:t>
      </w:r>
    </w:p>
    <w:p>
      <w:pPr>
        <w:pStyle w:val="28"/>
        <w:spacing w:line="360" w:lineRule="auto"/>
        <w:ind w:firstLine="480"/>
        <w:rPr>
          <w:rFonts w:hint="default" w:ascii="宋体" w:hAnsi="宋体"/>
          <w:sz w:val="24"/>
          <w:szCs w:val="24"/>
          <w:shd w:val="clear" w:color="auto" w:fill="FFFFFF"/>
        </w:rPr>
      </w:pPr>
      <w:r>
        <w:rPr>
          <w:rFonts w:ascii="宋体" w:hAnsi="宋体"/>
          <w:b/>
          <w:sz w:val="24"/>
          <w:szCs w:val="24"/>
          <w:shd w:val="clear" w:color="auto" w:fill="FFFFFF"/>
        </w:rPr>
        <w:t>13、保密责任：</w:t>
      </w:r>
      <w:r>
        <w:rPr>
          <w:rFonts w:ascii="宋体" w:hAnsi="宋体"/>
          <w:sz w:val="24"/>
          <w:szCs w:val="24"/>
          <w:shd w:val="clear" w:color="auto" w:fill="FFFFFF"/>
        </w:rPr>
        <w:t>成交供应商应当对合同的内容、因履行合同或在合同期间知悉的或收到的采购人的财务、信息、人员资料或其他工作上的文件资料、工作内容等予以保密，不得向合同以外的任何第三方披露，严格履行保密义务。成交供应商违反本条约定泄露采购人的涉密信息的，应向采购人支付合同金额20%的违约金，并应承担相应的法律责任。</w:t>
      </w:r>
    </w:p>
    <w:p>
      <w:pPr>
        <w:pStyle w:val="28"/>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14、廉政条款</w:t>
      </w:r>
    </w:p>
    <w:p>
      <w:pPr>
        <w:pStyle w:val="28"/>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成交供应商及其工作人员不得有以任何形式行贿采购人工作人员的行为，若发现并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pPr>
        <w:pStyle w:val="28"/>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15、知识产权</w:t>
      </w:r>
    </w:p>
    <w:p>
      <w:pPr>
        <w:pStyle w:val="28"/>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成交供应商须保障采购人在使用该货物（服务）或货物（服务）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pPr>
        <w:pStyle w:val="28"/>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16、解决争议的方法</w:t>
      </w:r>
    </w:p>
    <w:p>
      <w:pPr>
        <w:pStyle w:val="28"/>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16.1甲、乙双方协商解决。</w:t>
      </w:r>
    </w:p>
    <w:p>
      <w:pPr>
        <w:pStyle w:val="28"/>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16.2若协商解决不成，向采购人所在地人民法院提起诉讼。</w:t>
      </w:r>
    </w:p>
    <w:p>
      <w:pPr>
        <w:pStyle w:val="28"/>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16.3诉讼相关费用承担，若因成交供应商未履行本合同项下义务导致采购人所产生的一切损失（包括但不限于人身财产的损失、律师费、诉讼费、保全费、鉴定费等），均由成交供应商承担违约和赔偿责任。</w:t>
      </w:r>
    </w:p>
    <w:p>
      <w:pPr>
        <w:pStyle w:val="28"/>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17、不可抗力</w:t>
      </w:r>
    </w:p>
    <w:p>
      <w:pPr>
        <w:pStyle w:val="28"/>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17.1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Autospacing="0" w:afterAutospacing="0"/>
        <w:ind w:firstLine="480" w:firstLineChars="200"/>
        <w:rPr>
          <w:rFonts w:hint="default"/>
        </w:rPr>
      </w:pPr>
      <w:r>
        <w:rPr>
          <w:rFonts w:ascii="宋体" w:hAnsi="宋体"/>
          <w:szCs w:val="24"/>
          <w:shd w:val="clear" w:color="auto" w:fill="FFFFFF"/>
        </w:rPr>
        <w:t>17.2本合同中的不可抗力指不能预见、不能避免、不能克服的客观情况，包括但不限于：自然灾害如地震、台风、洪水、火灾及政府行为、法律规定或其适用的变化或其他任何无法预见、避免或控制的事件。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400" w:lineRule="exact"/>
        <w:jc w:val="center"/>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widowControl/>
        <w:spacing w:line="400" w:lineRule="exact"/>
        <w:jc w:val="center"/>
        <w:rPr>
          <w:rFonts w:ascii="宋体" w:hAnsi="宋体"/>
          <w:b/>
          <w:bCs/>
          <w:sz w:val="36"/>
          <w:szCs w:val="36"/>
        </w:rPr>
      </w:pPr>
      <w:r>
        <w:rPr>
          <w:rFonts w:hint="eastAsia" w:ascii="宋体" w:hAnsi="宋体"/>
          <w:b/>
          <w:bCs/>
          <w:sz w:val="36"/>
          <w:szCs w:val="36"/>
        </w:rPr>
        <w:t>第四章  合同参考文本</w:t>
      </w:r>
    </w:p>
    <w:p>
      <w:pPr>
        <w:pStyle w:val="17"/>
        <w:ind w:firstLine="0" w:firstLineChars="0"/>
      </w:pPr>
    </w:p>
    <w:p>
      <w:pPr>
        <w:pStyle w:val="2"/>
      </w:pPr>
    </w:p>
    <w:p>
      <w:pPr>
        <w:pStyle w:val="2"/>
      </w:pPr>
    </w:p>
    <w:p>
      <w:pPr>
        <w:pStyle w:val="2"/>
      </w:pPr>
    </w:p>
    <w:p>
      <w:pPr>
        <w:jc w:val="center"/>
        <w:rPr>
          <w:b/>
          <w:sz w:val="36"/>
        </w:rPr>
      </w:pPr>
      <w:r>
        <w:rPr>
          <w:rFonts w:hint="eastAsia" w:ascii="宋体" w:hAnsi="宋体" w:cs="宋体"/>
          <w:color w:val="FF0000"/>
          <w:sz w:val="24"/>
        </w:rPr>
        <w:t>结合项目实际，参考</w:t>
      </w:r>
      <w:r>
        <w:rPr>
          <w:rFonts w:hint="eastAsia" w:ascii="宋体" w:hAnsi="宋体" w:cs="宋体"/>
          <w:b/>
          <w:bCs/>
          <w:color w:val="FF0000"/>
          <w:sz w:val="24"/>
        </w:rPr>
        <w:t>《福建省监狱系统采购合同范本》</w:t>
      </w:r>
      <w:r>
        <w:rPr>
          <w:rFonts w:hint="eastAsia" w:ascii="宋体" w:hAnsi="宋体" w:cs="宋体"/>
          <w:color w:val="FF0000"/>
          <w:sz w:val="24"/>
        </w:rPr>
        <w:t>编制</w:t>
      </w:r>
    </w:p>
    <w:p>
      <w:pPr>
        <w:pStyle w:val="2"/>
        <w:rPr>
          <w:sz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6"/>
      </w:pPr>
    </w:p>
    <w:p/>
    <w:p>
      <w:pPr>
        <w:pStyle w:val="6"/>
      </w:pPr>
    </w:p>
    <w:p/>
    <w:p>
      <w:pPr>
        <w:pStyle w:val="7"/>
        <w:rPr>
          <w:rFonts w:hint="default"/>
        </w:rPr>
      </w:pPr>
    </w:p>
    <w:p/>
    <w:p>
      <w:pPr>
        <w:pStyle w:val="7"/>
        <w:rPr>
          <w:rFonts w:hint="default"/>
        </w:rPr>
      </w:pPr>
    </w:p>
    <w:p/>
    <w:p>
      <w:pPr>
        <w:pStyle w:val="7"/>
        <w:rPr>
          <w:rFonts w:hint="default"/>
        </w:rPr>
      </w:pPr>
    </w:p>
    <w:p/>
    <w:p/>
    <w:p>
      <w:pPr>
        <w:pStyle w:val="17"/>
        <w:ind w:firstLine="210"/>
      </w:pPr>
    </w:p>
    <w:p>
      <w:pPr>
        <w:pStyle w:val="8"/>
      </w:pPr>
    </w:p>
    <w:p>
      <w:pPr>
        <w:pStyle w:val="3"/>
      </w:pPr>
    </w:p>
    <w:p>
      <w:pPr>
        <w:pStyle w:val="8"/>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3"/>
        <w:spacing w:after="120" w:line="500" w:lineRule="exact"/>
        <w:outlineLvl w:val="9"/>
        <w:rPr>
          <w:rStyle w:val="24"/>
          <w:rFonts w:hAnsi="宋体" w:cs="宋体"/>
          <w:b/>
          <w:bCs/>
          <w:color w:val="FF0000"/>
          <w:sz w:val="44"/>
          <w:szCs w:val="44"/>
        </w:rPr>
      </w:pPr>
    </w:p>
    <w:p>
      <w:pPr>
        <w:pStyle w:val="23"/>
        <w:spacing w:after="120" w:line="500" w:lineRule="exact"/>
        <w:jc w:val="center"/>
        <w:outlineLvl w:val="9"/>
        <w:rPr>
          <w:rStyle w:val="24"/>
          <w:rFonts w:hAnsi="宋体" w:cs="宋体"/>
          <w:b/>
          <w:bCs/>
          <w:color w:val="FF0000"/>
          <w:sz w:val="44"/>
          <w:szCs w:val="44"/>
        </w:rPr>
      </w:pPr>
      <w:r>
        <w:rPr>
          <w:rStyle w:val="24"/>
          <w:rFonts w:hint="eastAsia" w:hAnsi="宋体" w:cs="宋体"/>
          <w:b/>
          <w:bCs/>
          <w:color w:val="FF0000"/>
          <w:sz w:val="44"/>
          <w:szCs w:val="44"/>
        </w:rPr>
        <w:t>（第一部分  资格及技术商务部分）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6"/>
      </w:pPr>
    </w:p>
    <w:p>
      <w:pPr>
        <w:spacing w:line="1000" w:lineRule="exact"/>
        <w:ind w:firstLine="1920" w:firstLineChars="200"/>
        <w:jc w:val="left"/>
        <w:rPr>
          <w:color w:val="000000"/>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6"/>
      </w:pPr>
    </w:p>
    <w:p/>
    <w:p/>
    <w:p>
      <w:pPr>
        <w:pStyle w:val="17"/>
        <w:ind w:firstLine="210"/>
      </w:pPr>
    </w:p>
    <w:p>
      <w:pPr>
        <w:pStyle w:val="2"/>
      </w:pPr>
    </w:p>
    <w:p>
      <w:pPr>
        <w:pStyle w:val="2"/>
      </w:pPr>
    </w:p>
    <w:p>
      <w:pPr>
        <w:pStyle w:val="17"/>
        <w:ind w:firstLine="210"/>
      </w:pPr>
    </w:p>
    <w:p>
      <w:pPr>
        <w:pStyle w:val="3"/>
      </w:pPr>
    </w:p>
    <w:p>
      <w:pPr>
        <w:pStyle w:val="23"/>
        <w:spacing w:after="120" w:line="500" w:lineRule="exact"/>
        <w:jc w:val="center"/>
        <w:outlineLvl w:val="9"/>
        <w:rPr>
          <w:rFonts w:hAnsi="宋体" w:cs="宋体"/>
          <w:b/>
          <w:sz w:val="36"/>
        </w:rPr>
      </w:pPr>
      <w:r>
        <w:rPr>
          <w:rFonts w:hint="eastAsia" w:hAnsi="宋体" w:cs="宋体"/>
          <w:b/>
          <w:sz w:val="36"/>
        </w:rPr>
        <w:t>目  录</w:t>
      </w:r>
    </w:p>
    <w:p>
      <w:pPr>
        <w:pStyle w:val="23"/>
        <w:spacing w:after="120" w:line="500" w:lineRule="exact"/>
        <w:outlineLvl w:val="9"/>
        <w:rPr>
          <w:rFonts w:hAnsi="宋体" w:cs="宋体"/>
          <w:b/>
          <w:sz w:val="36"/>
        </w:rPr>
      </w:pPr>
    </w:p>
    <w:p>
      <w:pPr>
        <w:pStyle w:val="23"/>
        <w:spacing w:line="480" w:lineRule="auto"/>
        <w:rPr>
          <w:rFonts w:hAnsi="宋体" w:cs="宋体"/>
          <w:bCs/>
          <w:sz w:val="24"/>
        </w:rPr>
      </w:pPr>
      <w:r>
        <w:rPr>
          <w:rFonts w:hint="eastAsia" w:hAnsi="宋体" w:cs="宋体"/>
          <w:bCs/>
          <w:sz w:val="24"/>
        </w:rPr>
        <w:t>1、网上竞价承诺书</w:t>
      </w:r>
    </w:p>
    <w:p>
      <w:pPr>
        <w:pStyle w:val="23"/>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3"/>
        <w:spacing w:line="480" w:lineRule="auto"/>
        <w:rPr>
          <w:rFonts w:hAnsi="宋体"/>
          <w:sz w:val="24"/>
        </w:rPr>
      </w:pPr>
      <w:r>
        <w:rPr>
          <w:rFonts w:hint="eastAsia" w:hAnsi="宋体" w:cs="宋体"/>
          <w:bCs/>
          <w:sz w:val="24"/>
        </w:rPr>
        <w:t>3、</w:t>
      </w:r>
      <w:r>
        <w:rPr>
          <w:rFonts w:hint="eastAsia" w:hAnsi="宋体"/>
          <w:sz w:val="24"/>
        </w:rPr>
        <w:t>单位授权书</w:t>
      </w:r>
    </w:p>
    <w:p>
      <w:pPr>
        <w:pStyle w:val="23"/>
        <w:spacing w:line="480" w:lineRule="auto"/>
        <w:rPr>
          <w:rFonts w:hAnsi="宋体"/>
          <w:sz w:val="24"/>
        </w:rPr>
      </w:pPr>
      <w:r>
        <w:rPr>
          <w:rFonts w:hint="eastAsia" w:hAnsi="宋体"/>
          <w:sz w:val="24"/>
        </w:rPr>
        <w:t>4、网上竞价文件要求的其他资格和技术商务材料</w:t>
      </w:r>
    </w:p>
    <w:p>
      <w:pPr>
        <w:pStyle w:val="23"/>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widowControl/>
        <w:shd w:val="clear" w:color="auto" w:fill="FFFFFF"/>
        <w:spacing w:line="420" w:lineRule="exact"/>
        <w:rPr>
          <w:rFonts w:ascii="宋体" w:hAnsi="宋体" w:cs="宋体"/>
          <w:b/>
          <w:kern w:val="0"/>
          <w:sz w:val="28"/>
          <w:szCs w:val="28"/>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7"/>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7"/>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460" w:lineRule="exact"/>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460" w:lineRule="exact"/>
        <w:ind w:firstLine="480" w:firstLineChars="200"/>
        <w:jc w:val="left"/>
        <w:rPr>
          <w:rFonts w:ascii="宋体" w:hAnsi="宋体" w:cs="宋体"/>
          <w:sz w:val="24"/>
          <w:highlight w:val="yellow"/>
        </w:rPr>
      </w:pPr>
      <w:r>
        <w:rPr>
          <w:rFonts w:hint="eastAsia" w:ascii="宋体" w:hAnsi="宋体"/>
          <w:sz w:val="24"/>
        </w:rPr>
        <w:t>八、我公司承诺</w:t>
      </w:r>
      <w:r>
        <w:rPr>
          <w:rFonts w:hint="eastAsia" w:ascii="宋体" w:hAnsi="宋体" w:cs="宋体"/>
          <w:sz w:val="24"/>
        </w:rPr>
        <w:t>未被列入景弘集团有限公司黑名单</w:t>
      </w:r>
      <w:r>
        <w:rPr>
          <w:rFonts w:hint="eastAsia" w:ascii="宋体" w:hAnsi="宋体"/>
          <w:sz w:val="24"/>
        </w:rPr>
        <w:t>。</w:t>
      </w:r>
      <w:r>
        <w:rPr>
          <w:rFonts w:hint="eastAsia" w:ascii="宋体" w:hAnsi="宋体" w:cs="宋体"/>
          <w:b/>
          <w:bCs/>
          <w:sz w:val="24"/>
        </w:rPr>
        <w:t>（注：本条仅适用于景弘集团有限公司及其子公司单独立项的采购项目）</w:t>
      </w:r>
    </w:p>
    <w:p>
      <w:pPr>
        <w:spacing w:line="460" w:lineRule="exact"/>
        <w:ind w:firstLine="480" w:firstLineChars="200"/>
        <w:jc w:val="left"/>
        <w:rPr>
          <w:rFonts w:ascii="宋体" w:hAnsi="宋体" w:cs="宋体"/>
          <w:sz w:val="24"/>
        </w:rPr>
      </w:pPr>
      <w:r>
        <w:rPr>
          <w:rFonts w:hint="eastAsia" w:ascii="宋体" w:hAnsi="宋体" w:cs="宋体"/>
          <w:sz w:val="24"/>
        </w:rPr>
        <w:t>九、我公司承诺网上竞价过程中，将按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十、</w:t>
      </w:r>
      <w:r>
        <w:rPr>
          <w:rFonts w:hint="eastAsia" w:ascii="宋体" w:hAnsi="宋体"/>
          <w:sz w:val="24"/>
        </w:rPr>
        <w:t>我公司已理解且完全响应本项目网上竞价文件的各项要求。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十一、以</w:t>
      </w:r>
      <w:r>
        <w:rPr>
          <w:rFonts w:hint="eastAsia" w:ascii="宋体" w:hAnsi="宋体" w:cs="宋体"/>
          <w:kern w:val="0"/>
          <w:sz w:val="24"/>
          <w:u w:val="single"/>
          <w:shd w:val="clear" w:color="auto" w:fill="FFFFFF"/>
        </w:rPr>
        <w:t>      </w:t>
      </w:r>
      <w:r>
        <w:rPr>
          <w:rStyle w:val="27"/>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27"/>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十三、我方同意提供网上竞价文件要求的一切数据或资料。完全理解贵方不一定要接受收到的任何竞价。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27"/>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27"/>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27"/>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27"/>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3"/>
        <w:spacing w:line="360" w:lineRule="auto"/>
        <w:jc w:val="center"/>
        <w:outlineLvl w:val="9"/>
        <w:rPr>
          <w:rFonts w:hAnsi="宋体" w:cs="宋体"/>
          <w:b/>
          <w:szCs w:val="28"/>
        </w:rPr>
      </w:pPr>
      <w:r>
        <w:rPr>
          <w:rFonts w:hint="eastAsia" w:hAnsi="宋体" w:cs="宋体"/>
          <w:b/>
          <w:szCs w:val="28"/>
        </w:rPr>
        <w:t>2、有效营业执照复印件等证明文件</w:t>
      </w:r>
    </w:p>
    <w:p>
      <w:pPr>
        <w:pStyle w:val="23"/>
        <w:spacing w:line="360" w:lineRule="auto"/>
        <w:jc w:val="center"/>
        <w:outlineLvl w:val="9"/>
        <w:rPr>
          <w:rFonts w:hAnsi="宋体" w:cs="宋体"/>
          <w:b/>
          <w:szCs w:val="28"/>
        </w:rPr>
      </w:pPr>
    </w:p>
    <w:p/>
    <w:p/>
    <w:p/>
    <w:p>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3"/>
        <w:spacing w:line="360" w:lineRule="auto"/>
        <w:jc w:val="center"/>
        <w:outlineLvl w:val="9"/>
        <w:rPr>
          <w:rFonts w:hAnsi="宋体" w:cs="宋体"/>
          <w:b/>
          <w:szCs w:val="28"/>
        </w:rPr>
      </w:pPr>
      <w:r>
        <w:rPr>
          <w:rFonts w:hint="eastAsia" w:hAnsi="宋体" w:cs="宋体"/>
          <w:b/>
          <w:szCs w:val="28"/>
        </w:rPr>
        <w:t>3、单位授权书</w:t>
      </w:r>
    </w:p>
    <w:p>
      <w:pPr>
        <w:pStyle w:val="15"/>
        <w:spacing w:before="0" w:beforeAutospacing="0" w:after="0" w:afterAutospacing="0" w:line="420" w:lineRule="exact"/>
      </w:pPr>
      <w:r>
        <w:rPr>
          <w:rFonts w:hint="eastAsia"/>
        </w:rPr>
        <w:t>致：</w:t>
      </w:r>
      <w:r>
        <w:rPr>
          <w:rFonts w:hint="eastAsia"/>
          <w:u w:val="single"/>
        </w:rPr>
        <w:t>（采购人或采购代理机构）</w:t>
      </w:r>
    </w:p>
    <w:p>
      <w:pPr>
        <w:pStyle w:val="15"/>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5"/>
        <w:spacing w:before="0" w:beforeAutospacing="0" w:after="0" w:afterAutospacing="0" w:line="420" w:lineRule="exact"/>
        <w:ind w:firstLine="336"/>
      </w:pPr>
      <w:r>
        <w:rPr>
          <w:rFonts w:hint="eastAsia"/>
        </w:rPr>
        <w:t>供应商代表无转委权。特此授权。</w:t>
      </w:r>
    </w:p>
    <w:p>
      <w:pPr>
        <w:pStyle w:val="15"/>
        <w:spacing w:before="0" w:beforeAutospacing="0" w:after="0" w:afterAutospacing="0" w:line="420" w:lineRule="exact"/>
        <w:jc w:val="center"/>
        <w:outlineLvl w:val="0"/>
      </w:pPr>
      <w:r>
        <w:rPr>
          <w:rFonts w:hint="eastAsia"/>
        </w:rPr>
        <w:t>（以下无正文）</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授权方</w:t>
      </w:r>
    </w:p>
    <w:p>
      <w:pPr>
        <w:pStyle w:val="15"/>
        <w:spacing w:before="0" w:beforeAutospacing="0" w:after="0" w:afterAutospacing="0" w:line="420" w:lineRule="exact"/>
      </w:pPr>
      <w:r>
        <w:rPr>
          <w:rFonts w:hint="eastAsia"/>
        </w:rPr>
        <w:t>供应商：</w:t>
      </w:r>
      <w:r>
        <w:rPr>
          <w:rFonts w:hint="eastAsia"/>
          <w:u w:val="single"/>
        </w:rPr>
        <w:t>（全称并加盖单位公章）</w:t>
      </w:r>
    </w:p>
    <w:p>
      <w:pPr>
        <w:pStyle w:val="15"/>
        <w:spacing w:before="0" w:beforeAutospacing="0" w:after="0" w:afterAutospacing="0" w:line="420" w:lineRule="exact"/>
      </w:pPr>
      <w:r>
        <w:rPr>
          <w:rFonts w:hint="eastAsia"/>
        </w:rPr>
        <w:t>单位负责人签字或盖章：</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接受授权方</w:t>
      </w:r>
    </w:p>
    <w:p>
      <w:pPr>
        <w:pStyle w:val="15"/>
        <w:spacing w:before="0" w:beforeAutospacing="0" w:after="0" w:afterAutospacing="0" w:line="420" w:lineRule="exact"/>
      </w:pPr>
      <w:r>
        <w:rPr>
          <w:rFonts w:hint="eastAsia"/>
        </w:rPr>
        <w:t>供应商代表签字：</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5"/>
        <w:spacing w:before="0" w:beforeAutospacing="0" w:after="0" w:afterAutospacing="0" w:line="420" w:lineRule="exact"/>
      </w:pPr>
      <w:r>
        <w:rPr>
          <w:rFonts w:hint="eastAsia"/>
        </w:rPr>
        <w:t>附：单位负责人、供应商代表的身份证正反面复印件</w:t>
      </w:r>
    </w:p>
    <w:tbl>
      <w:tblPr>
        <w:tblStyle w:val="1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5"/>
              <w:spacing w:before="0" w:beforeAutospacing="0" w:after="0" w:afterAutospacing="0" w:line="420" w:lineRule="exact"/>
              <w:jc w:val="center"/>
            </w:pPr>
            <w:r>
              <w:rPr>
                <w:rStyle w:val="20"/>
                <w:rFonts w:hint="eastAsia"/>
              </w:rPr>
              <w:t> </w:t>
            </w:r>
          </w:p>
          <w:p>
            <w:pPr>
              <w:pStyle w:val="15"/>
              <w:spacing w:before="0" w:beforeAutospacing="0" w:after="0" w:afterAutospacing="0" w:line="420" w:lineRule="exact"/>
              <w:jc w:val="center"/>
            </w:pPr>
            <w:r>
              <w:rPr>
                <w:rStyle w:val="20"/>
                <w:rFonts w:hint="eastAsia"/>
              </w:rPr>
              <w:t>要求：真实有效且内容完整、清晰、整洁。</w:t>
            </w:r>
          </w:p>
          <w:p>
            <w:pPr>
              <w:pStyle w:val="15"/>
              <w:spacing w:before="0" w:beforeAutospacing="0" w:after="0" w:afterAutospacing="0" w:line="420" w:lineRule="exact"/>
              <w:jc w:val="center"/>
            </w:pPr>
            <w:r>
              <w:rPr>
                <w:rStyle w:val="20"/>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1"/>
        <w:spacing w:line="360" w:lineRule="auto"/>
        <w:rPr>
          <w:rFonts w:hAnsi="宋体"/>
          <w:b/>
          <w:sz w:val="28"/>
          <w:szCs w:val="28"/>
        </w:rPr>
      </w:pP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7"/>
        <w:rPr>
          <w:rFonts w:hint="default" w:ascii="Times New Roman" w:hAnsi="Times New Roman"/>
        </w:rPr>
      </w:pPr>
    </w:p>
    <w:p>
      <w:pPr>
        <w:rPr>
          <w:rFonts w:ascii="Times New Roman" w:hAnsi="Times New Roman"/>
          <w:b/>
          <w:sz w:val="32"/>
        </w:rPr>
      </w:pPr>
    </w:p>
    <w:p>
      <w:pPr>
        <w:pStyle w:val="7"/>
        <w:rPr>
          <w:rFonts w:hint="default" w:ascii="Times New Roman" w:hAnsi="Times New Roman"/>
        </w:rPr>
      </w:pPr>
    </w:p>
    <w:p>
      <w:pPr>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28"/>
        <w:spacing w:line="360" w:lineRule="auto"/>
        <w:jc w:val="center"/>
        <w:outlineLvl w:val="2"/>
        <w:rPr>
          <w:rFonts w:hint="default" w:ascii="宋体" w:hAnsi="宋体" w:cs="宋体"/>
          <w:b/>
          <w:sz w:val="28"/>
          <w:szCs w:val="28"/>
        </w:rPr>
      </w:pPr>
      <w:r>
        <w:rPr>
          <w:rFonts w:ascii="宋体" w:hAnsi="宋体" w:cs="宋体"/>
          <w:b/>
          <w:sz w:val="28"/>
          <w:szCs w:val="28"/>
        </w:rPr>
        <w:t>（1）标的说明一览表</w:t>
      </w:r>
    </w:p>
    <w:p>
      <w:pPr>
        <w:pStyle w:val="28"/>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68"/>
        <w:gridCol w:w="2139"/>
        <w:gridCol w:w="1863"/>
        <w:gridCol w:w="810"/>
        <w:gridCol w:w="14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28"/>
              <w:spacing w:line="360" w:lineRule="auto"/>
              <w:jc w:val="center"/>
              <w:rPr>
                <w:rFonts w:hint="default" w:ascii="宋体" w:hAnsi="宋体" w:cs="宋体"/>
                <w:sz w:val="24"/>
                <w:szCs w:val="24"/>
              </w:rPr>
            </w:pPr>
            <w:r>
              <w:rPr>
                <w:rFonts w:ascii="宋体" w:hAnsi="宋体" w:cs="宋体"/>
                <w:sz w:val="24"/>
                <w:szCs w:val="24"/>
              </w:rPr>
              <w:t>合同包</w:t>
            </w:r>
          </w:p>
        </w:tc>
        <w:tc>
          <w:tcPr>
            <w:tcW w:w="509" w:type="pct"/>
          </w:tcPr>
          <w:p>
            <w:pPr>
              <w:pStyle w:val="28"/>
              <w:spacing w:line="360" w:lineRule="auto"/>
              <w:jc w:val="center"/>
              <w:rPr>
                <w:rFonts w:hint="default" w:ascii="宋体" w:hAnsi="宋体" w:cs="宋体"/>
                <w:sz w:val="24"/>
                <w:szCs w:val="24"/>
              </w:rPr>
            </w:pPr>
            <w:r>
              <w:rPr>
                <w:rFonts w:ascii="宋体" w:hAnsi="宋体" w:cs="宋体"/>
                <w:sz w:val="24"/>
                <w:szCs w:val="24"/>
              </w:rPr>
              <w:t>品目号</w:t>
            </w:r>
          </w:p>
        </w:tc>
        <w:tc>
          <w:tcPr>
            <w:tcW w:w="1254" w:type="pct"/>
          </w:tcPr>
          <w:p>
            <w:pPr>
              <w:pStyle w:val="28"/>
              <w:spacing w:line="360" w:lineRule="auto"/>
              <w:jc w:val="center"/>
              <w:rPr>
                <w:rFonts w:hint="default" w:ascii="宋体" w:hAnsi="宋体" w:cs="宋体"/>
                <w:sz w:val="24"/>
                <w:szCs w:val="24"/>
              </w:rPr>
            </w:pPr>
            <w:r>
              <w:rPr>
                <w:rFonts w:ascii="宋体" w:hAnsi="宋体" w:cs="宋体"/>
                <w:sz w:val="24"/>
                <w:szCs w:val="24"/>
              </w:rPr>
              <w:t>货物名称/服务名称/工程名称</w:t>
            </w:r>
          </w:p>
        </w:tc>
        <w:tc>
          <w:tcPr>
            <w:tcW w:w="1092" w:type="pct"/>
          </w:tcPr>
          <w:p>
            <w:pPr>
              <w:pStyle w:val="28"/>
              <w:spacing w:line="360" w:lineRule="auto"/>
              <w:jc w:val="center"/>
              <w:rPr>
                <w:rFonts w:hint="default" w:ascii="宋体" w:hAnsi="宋体" w:cs="宋体"/>
                <w:sz w:val="24"/>
                <w:szCs w:val="24"/>
              </w:rPr>
            </w:pPr>
            <w:r>
              <w:rPr>
                <w:rFonts w:ascii="宋体" w:hAnsi="宋体" w:cs="宋体"/>
                <w:sz w:val="24"/>
                <w:szCs w:val="24"/>
              </w:rPr>
              <w:t>数量/</w:t>
            </w:r>
            <w:r>
              <w:rPr>
                <w:rFonts w:hint="default" w:ascii="宋体" w:hAnsi="宋体" w:cs="宋体"/>
                <w:sz w:val="24"/>
                <w:szCs w:val="24"/>
              </w:rPr>
              <w:t>服务期限</w:t>
            </w:r>
            <w:r>
              <w:rPr>
                <w:rFonts w:ascii="宋体" w:hAnsi="宋体" w:cs="宋体"/>
                <w:sz w:val="24"/>
                <w:szCs w:val="24"/>
              </w:rPr>
              <w:t>/施工工期</w:t>
            </w:r>
          </w:p>
        </w:tc>
        <w:tc>
          <w:tcPr>
            <w:tcW w:w="475" w:type="pct"/>
          </w:tcPr>
          <w:p>
            <w:pPr>
              <w:pStyle w:val="28"/>
              <w:spacing w:line="360" w:lineRule="auto"/>
              <w:jc w:val="center"/>
              <w:rPr>
                <w:rFonts w:hint="default" w:ascii="宋体" w:hAnsi="宋体" w:cs="宋体"/>
                <w:sz w:val="24"/>
                <w:szCs w:val="24"/>
              </w:rPr>
            </w:pPr>
            <w:r>
              <w:rPr>
                <w:rFonts w:ascii="宋体" w:hAnsi="宋体" w:cs="宋体"/>
                <w:sz w:val="24"/>
                <w:szCs w:val="24"/>
              </w:rPr>
              <w:t>规格</w:t>
            </w:r>
          </w:p>
        </w:tc>
        <w:tc>
          <w:tcPr>
            <w:tcW w:w="833" w:type="pct"/>
          </w:tcPr>
          <w:p>
            <w:pPr>
              <w:pStyle w:val="28"/>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pPr>
              <w:pStyle w:val="28"/>
              <w:spacing w:line="360" w:lineRule="auto"/>
              <w:jc w:val="both"/>
              <w:rPr>
                <w:rFonts w:hint="default" w:ascii="宋体" w:hAnsi="宋体" w:cs="宋体"/>
                <w:sz w:val="24"/>
                <w:szCs w:val="24"/>
              </w:rPr>
            </w:pPr>
            <w:r>
              <w:rPr>
                <w:rFonts w:ascii="宋体" w:hAnsi="宋体" w:cs="宋体"/>
                <w:sz w:val="24"/>
                <w:szCs w:val="24"/>
              </w:rPr>
              <w:t>*</w:t>
            </w:r>
          </w:p>
        </w:tc>
        <w:tc>
          <w:tcPr>
            <w:tcW w:w="509" w:type="pct"/>
          </w:tcPr>
          <w:p>
            <w:pPr>
              <w:pStyle w:val="28"/>
              <w:spacing w:line="360" w:lineRule="auto"/>
              <w:jc w:val="both"/>
              <w:rPr>
                <w:rFonts w:hint="default" w:ascii="宋体" w:hAnsi="宋体" w:cs="宋体"/>
                <w:sz w:val="24"/>
                <w:szCs w:val="24"/>
              </w:rPr>
            </w:pPr>
            <w:r>
              <w:rPr>
                <w:rFonts w:ascii="宋体" w:hAnsi="宋体" w:cs="宋体"/>
                <w:sz w:val="24"/>
                <w:szCs w:val="24"/>
              </w:rPr>
              <w:t>*-1</w:t>
            </w: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pPr>
              <w:spacing w:line="360" w:lineRule="auto"/>
              <w:rPr>
                <w:rFonts w:ascii="宋体" w:hAnsi="宋体" w:cs="宋体"/>
                <w:sz w:val="24"/>
              </w:rPr>
            </w:pPr>
          </w:p>
        </w:tc>
        <w:tc>
          <w:tcPr>
            <w:tcW w:w="509" w:type="pct"/>
          </w:tcPr>
          <w:p>
            <w:pPr>
              <w:pStyle w:val="28"/>
              <w:spacing w:line="360" w:lineRule="auto"/>
              <w:jc w:val="both"/>
              <w:rPr>
                <w:rFonts w:hint="default" w:ascii="宋体" w:hAnsi="宋体" w:cs="宋体"/>
                <w:sz w:val="24"/>
                <w:szCs w:val="24"/>
              </w:rPr>
            </w:pPr>
            <w:r>
              <w:rPr>
                <w:rFonts w:ascii="宋体" w:hAnsi="宋体" w:cs="宋体"/>
                <w:sz w:val="24"/>
                <w:szCs w:val="24"/>
              </w:rPr>
              <w:t>…</w:t>
            </w: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28"/>
              <w:spacing w:line="360" w:lineRule="auto"/>
              <w:jc w:val="both"/>
              <w:rPr>
                <w:rFonts w:hint="default" w:ascii="宋体" w:hAnsi="宋体" w:cs="宋体"/>
                <w:sz w:val="24"/>
                <w:szCs w:val="24"/>
              </w:rPr>
            </w:pPr>
            <w:r>
              <w:rPr>
                <w:rFonts w:ascii="宋体" w:hAnsi="宋体" w:cs="宋体"/>
                <w:sz w:val="24"/>
                <w:szCs w:val="24"/>
              </w:rPr>
              <w:t>…</w:t>
            </w:r>
          </w:p>
        </w:tc>
        <w:tc>
          <w:tcPr>
            <w:tcW w:w="509" w:type="pct"/>
          </w:tcPr>
          <w:p>
            <w:pPr>
              <w:spacing w:line="360" w:lineRule="auto"/>
              <w:rPr>
                <w:rFonts w:ascii="宋体" w:hAnsi="宋体" w:cs="宋体"/>
                <w:sz w:val="24"/>
              </w:rPr>
            </w:pP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bl>
    <w:p>
      <w:pPr>
        <w:pStyle w:val="28"/>
        <w:spacing w:line="360" w:lineRule="auto"/>
        <w:jc w:val="both"/>
        <w:rPr>
          <w:rFonts w:hint="default" w:ascii="宋体" w:hAnsi="宋体" w:cs="宋体"/>
          <w:sz w:val="24"/>
          <w:szCs w:val="24"/>
        </w:rPr>
      </w:pPr>
      <w:r>
        <w:rPr>
          <w:rFonts w:ascii="宋体" w:hAnsi="宋体" w:cs="宋体"/>
          <w:sz w:val="24"/>
          <w:szCs w:val="24"/>
        </w:rPr>
        <w:t>※注意：</w:t>
      </w:r>
    </w:p>
    <w:p>
      <w:pPr>
        <w:pStyle w:val="28"/>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28"/>
        <w:spacing w:line="360" w:lineRule="auto"/>
        <w:ind w:firstLine="480"/>
        <w:jc w:val="both"/>
        <w:rPr>
          <w:rFonts w:hint="default" w:ascii="宋体" w:hAnsi="宋体" w:cs="宋体"/>
          <w:sz w:val="24"/>
          <w:szCs w:val="24"/>
        </w:rPr>
      </w:pPr>
      <w:r>
        <w:rPr>
          <w:rFonts w:ascii="宋体" w:hAnsi="宋体" w:cs="宋体"/>
          <w:sz w:val="24"/>
          <w:szCs w:val="24"/>
        </w:rPr>
        <w:t>1.1“采购包”、“品目号”、“货物名称/服务名称/工程名称”及“数量/</w:t>
      </w:r>
      <w:r>
        <w:rPr>
          <w:rFonts w:hint="default" w:ascii="宋体" w:hAnsi="宋体" w:cs="宋体"/>
          <w:sz w:val="24"/>
          <w:szCs w:val="24"/>
        </w:rPr>
        <w:t>服务期限</w:t>
      </w:r>
      <w:r>
        <w:rPr>
          <w:rFonts w:ascii="宋体" w:hAnsi="宋体" w:cs="宋体"/>
          <w:sz w:val="24"/>
          <w:szCs w:val="24"/>
        </w:rPr>
        <w:t>/施工工期”应与第三章《采购标的一览表》中的有关内容（“采购包”、“品目号”、“货物名称/服务名称/工程名称”及“数量/</w:t>
      </w:r>
      <w:r>
        <w:rPr>
          <w:rFonts w:hint="default" w:ascii="宋体" w:hAnsi="宋体" w:cs="宋体"/>
          <w:sz w:val="24"/>
          <w:szCs w:val="24"/>
        </w:rPr>
        <w:t>服务期限</w:t>
      </w:r>
      <w:r>
        <w:rPr>
          <w:rFonts w:ascii="宋体" w:hAnsi="宋体" w:cs="宋体"/>
          <w:sz w:val="24"/>
          <w:szCs w:val="24"/>
        </w:rPr>
        <w:t>/施工工期”）保持一致。</w:t>
      </w:r>
    </w:p>
    <w:p>
      <w:pPr>
        <w:pStyle w:val="28"/>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pPr>
        <w:pStyle w:val="28"/>
        <w:spacing w:line="360" w:lineRule="auto"/>
        <w:ind w:firstLine="480"/>
        <w:jc w:val="both"/>
        <w:rPr>
          <w:rFonts w:hint="default" w:ascii="宋体" w:hAnsi="宋体" w:cs="宋体"/>
          <w:sz w:val="24"/>
          <w:szCs w:val="24"/>
        </w:rPr>
      </w:pPr>
      <w:r>
        <w:rPr>
          <w:rFonts w:ascii="宋体" w:hAnsi="宋体" w:cs="宋体"/>
          <w:sz w:val="24"/>
          <w:szCs w:val="24"/>
        </w:rPr>
        <w:t>1.3服务类项目：“规格”项下应填写服务提供者提供的服务标准及品牌（若有）。“来源地”应填写服务提供者的所在地。</w:t>
      </w:r>
    </w:p>
    <w:p>
      <w:pPr>
        <w:pStyle w:val="28"/>
        <w:spacing w:line="360" w:lineRule="auto"/>
        <w:ind w:firstLine="480"/>
        <w:jc w:val="both"/>
        <w:rPr>
          <w:rFonts w:hint="default" w:ascii="宋体" w:hAnsi="宋体" w:cs="宋体"/>
          <w:sz w:val="24"/>
          <w:szCs w:val="24"/>
        </w:rPr>
      </w:pPr>
      <w:r>
        <w:rPr>
          <w:rFonts w:ascii="宋体" w:hAnsi="宋体" w:cs="宋体"/>
          <w:sz w:val="24"/>
          <w:szCs w:val="24"/>
        </w:rPr>
        <w:t>1</w:t>
      </w:r>
      <w:r>
        <w:rPr>
          <w:rFonts w:hint="default" w:ascii="宋体" w:hAnsi="宋体" w:cs="宋体"/>
          <w:sz w:val="24"/>
          <w:szCs w:val="24"/>
        </w:rPr>
        <w:t>.4</w:t>
      </w:r>
      <w:r>
        <w:rPr>
          <w:rFonts w:ascii="宋体" w:hAnsi="宋体" w:cs="宋体"/>
          <w:sz w:val="24"/>
          <w:szCs w:val="24"/>
        </w:rPr>
        <w:t>工程类项目：若网上竞价文件有要求供应商填写工程主材品牌（型号）的，可在“规格”项下填写，否则工程类项目“规格”项下无需填写内容，“来源地”应填写工程承接者的所在地。</w:t>
      </w: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28"/>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28"/>
        <w:spacing w:line="360" w:lineRule="auto"/>
        <w:jc w:val="both"/>
        <w:rPr>
          <w:rFonts w:hint="default" w:ascii="宋体" w:hAnsi="宋体" w:cs="宋体"/>
          <w:sz w:val="24"/>
          <w:szCs w:val="24"/>
        </w:rPr>
      </w:pPr>
    </w:p>
    <w:p>
      <w:pPr>
        <w:pStyle w:val="28"/>
        <w:spacing w:line="360" w:lineRule="auto"/>
        <w:jc w:val="both"/>
        <w:rPr>
          <w:rFonts w:hint="default" w:ascii="宋体" w:hAnsi="宋体" w:cs="宋体"/>
          <w:sz w:val="24"/>
          <w:szCs w:val="24"/>
        </w:rPr>
      </w:pPr>
    </w:p>
    <w:p>
      <w:pPr>
        <w:pStyle w:val="28"/>
        <w:spacing w:line="360" w:lineRule="auto"/>
        <w:jc w:val="both"/>
        <w:rPr>
          <w:rFonts w:hint="default" w:ascii="宋体" w:hAnsi="宋体" w:cs="宋体"/>
          <w:sz w:val="24"/>
          <w:szCs w:val="24"/>
        </w:rPr>
      </w:pPr>
    </w:p>
    <w:p>
      <w:pPr>
        <w:pStyle w:val="28"/>
        <w:spacing w:line="360" w:lineRule="auto"/>
        <w:jc w:val="both"/>
        <w:rPr>
          <w:rFonts w:hint="default" w:ascii="宋体" w:hAnsi="宋体" w:cs="宋体"/>
          <w:sz w:val="24"/>
          <w:szCs w:val="24"/>
        </w:rPr>
      </w:pPr>
    </w:p>
    <w:p>
      <w:pPr>
        <w:pStyle w:val="28"/>
        <w:spacing w:line="360" w:lineRule="auto"/>
        <w:jc w:val="both"/>
        <w:rPr>
          <w:rFonts w:hint="default" w:ascii="宋体" w:hAnsi="宋体" w:cs="宋体"/>
          <w:sz w:val="24"/>
          <w:szCs w:val="24"/>
        </w:rPr>
      </w:pPr>
    </w:p>
    <w:p>
      <w:pPr>
        <w:pStyle w:val="3"/>
        <w:spacing w:line="360" w:lineRule="auto"/>
        <w:ind w:left="0" w:leftChars="0"/>
        <w:rPr>
          <w:rFonts w:ascii="宋体" w:hAnsi="宋体" w:cs="宋体"/>
          <w:sz w:val="24"/>
        </w:rPr>
      </w:pP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（2）网上竞价内容及要求偏离表</w:t>
      </w:r>
    </w:p>
    <w:p>
      <w:pPr>
        <w:pStyle w:val="4"/>
        <w:rPr>
          <w:rFonts w:ascii="宋体" w:hAnsi="宋体" w:cs="宋体"/>
          <w:b/>
          <w:bCs/>
          <w:sz w:val="28"/>
          <w:szCs w:val="28"/>
        </w:rPr>
      </w:pPr>
    </w:p>
    <w:p>
      <w:pPr>
        <w:pStyle w:val="15"/>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8"/>
        <w:tblW w:w="4996" w:type="pct"/>
        <w:tblInd w:w="0" w:type="dxa"/>
        <w:tblLayout w:type="autofit"/>
        <w:tblCellMar>
          <w:top w:w="0" w:type="dxa"/>
          <w:left w:w="0" w:type="dxa"/>
          <w:bottom w:w="0" w:type="dxa"/>
          <w:right w:w="0" w:type="dxa"/>
        </w:tblCellMar>
      </w:tblPr>
      <w:tblGrid>
        <w:gridCol w:w="695"/>
        <w:gridCol w:w="3159"/>
        <w:gridCol w:w="2894"/>
        <w:gridCol w:w="1791"/>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bl>
    <w:p>
      <w:pPr>
        <w:pStyle w:val="15"/>
        <w:spacing w:before="0" w:beforeAutospacing="0" w:after="0" w:afterAutospacing="0" w:line="360" w:lineRule="auto"/>
        <w:rPr>
          <w:b/>
          <w:bCs/>
        </w:rPr>
      </w:pPr>
      <w:r>
        <w:rPr>
          <w:rFonts w:hint="eastAsia"/>
          <w:b/>
          <w:bCs/>
        </w:rPr>
        <w:t>注：</w:t>
      </w:r>
    </w:p>
    <w:p>
      <w:pPr>
        <w:pStyle w:val="15"/>
        <w:numPr>
          <w:ilvl w:val="0"/>
          <w:numId w:val="2"/>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竞价保证金（如果未签订合同）将不予退还，给采购人和采购代理机构造成损失的，还必须进行赔偿并负相关责任。</w:t>
      </w: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28"/>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
        <w:spacing w:line="360" w:lineRule="auto"/>
        <w:ind w:left="0" w:leftChars="0"/>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3"/>
        <w:spacing w:line="360" w:lineRule="auto"/>
        <w:ind w:left="0" w:leftChars="0"/>
        <w:rPr>
          <w:rFonts w:ascii="宋体" w:hAnsi="宋体" w:cs="宋体"/>
          <w:b/>
          <w:bCs/>
          <w:sz w:val="28"/>
          <w:szCs w:val="28"/>
        </w:rPr>
      </w:pPr>
    </w:p>
    <w:p>
      <w:pPr>
        <w:pStyle w:val="4"/>
        <w:rPr>
          <w:rFonts w:ascii="宋体" w:hAnsi="宋体" w:cs="宋体"/>
          <w:b/>
          <w:bCs/>
          <w:sz w:val="28"/>
          <w:szCs w:val="28"/>
        </w:rPr>
      </w:pPr>
    </w:p>
    <w:p>
      <w:pPr>
        <w:pStyle w:val="4"/>
        <w:rPr>
          <w:rFonts w:ascii="宋体" w:hAnsi="宋体" w:cs="宋体"/>
          <w:b/>
          <w:bCs/>
          <w:sz w:val="28"/>
          <w:szCs w:val="28"/>
        </w:rPr>
      </w:pPr>
    </w:p>
    <w:p>
      <w:pPr>
        <w:pStyle w:val="3"/>
        <w:spacing w:line="360" w:lineRule="auto"/>
        <w:ind w:left="0" w:leftChars="0"/>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4"/>
        <w:rPr>
          <w:rFonts w:ascii="宋体" w:hAnsi="宋体" w:cs="宋体"/>
          <w:b/>
          <w:bCs/>
          <w:sz w:val="28"/>
          <w:szCs w:val="28"/>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28"/>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4"/>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4"/>
        <w:rPr>
          <w:rFonts w:ascii="宋体" w:hAnsi="宋体" w:cs="宋体"/>
          <w:b/>
          <w:bCs/>
          <w:sz w:val="28"/>
          <w:szCs w:val="28"/>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28"/>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4"/>
        <w:rPr>
          <w:rFonts w:ascii="宋体" w:hAnsi="宋体" w:cs="宋体"/>
          <w:b/>
          <w:bCs/>
          <w:sz w:val="28"/>
          <w:szCs w:val="28"/>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8"/>
        <w:rPr>
          <w:rFonts w:ascii="楷体_GB2312" w:eastAsia="楷体_GB2312"/>
          <w:b/>
          <w:sz w:val="40"/>
          <w:szCs w:val="40"/>
        </w:rPr>
      </w:pPr>
    </w:p>
    <w:p>
      <w:pPr>
        <w:pStyle w:val="3"/>
        <w:rPr>
          <w:rFonts w:ascii="楷体_GB2312" w:eastAsia="楷体_GB2312"/>
          <w:b/>
          <w:sz w:val="40"/>
          <w:szCs w:val="40"/>
        </w:rPr>
      </w:pPr>
    </w:p>
    <w:p>
      <w:pPr>
        <w:pStyle w:val="8"/>
        <w:rPr>
          <w:rFonts w:ascii="楷体_GB2312" w:eastAsia="楷体_GB2312"/>
          <w:b/>
          <w:sz w:val="40"/>
          <w:szCs w:val="40"/>
        </w:rPr>
      </w:pP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4"/>
        <w:rPr>
          <w:rFonts w:ascii="宋体" w:hAnsi="宋体" w:cs="宋体"/>
          <w:b/>
          <w:bCs/>
          <w:sz w:val="28"/>
          <w:szCs w:val="28"/>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28"/>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
        <w:rPr>
          <w:rFonts w:ascii="楷体_GB2312" w:eastAsia="楷体_GB2312"/>
          <w:b/>
          <w:sz w:val="44"/>
          <w:szCs w:val="44"/>
        </w:rPr>
      </w:pPr>
    </w:p>
    <w:p>
      <w:pPr>
        <w:pStyle w:val="8"/>
        <w:rPr>
          <w:rFonts w:ascii="楷体_GB2312" w:eastAsia="楷体_GB2312"/>
          <w:b/>
          <w:sz w:val="44"/>
          <w:szCs w:val="44"/>
        </w:rPr>
      </w:pPr>
    </w:p>
    <w:p>
      <w:pPr>
        <w:pStyle w:val="3"/>
        <w:rPr>
          <w:rFonts w:ascii="楷体_GB2312" w:eastAsia="楷体_GB2312"/>
          <w:b/>
          <w:sz w:val="44"/>
          <w:szCs w:val="44"/>
        </w:rPr>
      </w:pPr>
    </w:p>
    <w:p>
      <w:pPr>
        <w:pStyle w:val="8"/>
        <w:rPr>
          <w:rFonts w:ascii="楷体_GB2312" w:eastAsia="楷体_GB2312"/>
          <w:b/>
          <w:sz w:val="44"/>
          <w:szCs w:val="44"/>
        </w:rPr>
      </w:pPr>
    </w:p>
    <w:p>
      <w:pPr>
        <w:pStyle w:val="3"/>
        <w:rPr>
          <w:rFonts w:ascii="楷体_GB2312" w:eastAsia="楷体_GB2312"/>
          <w:b/>
          <w:sz w:val="44"/>
          <w:szCs w:val="44"/>
        </w:rPr>
      </w:pPr>
    </w:p>
    <w:p>
      <w:pPr>
        <w:pStyle w:val="8"/>
      </w:pPr>
    </w:p>
    <w:p>
      <w:pPr>
        <w:pStyle w:val="3"/>
        <w:rPr>
          <w:rFonts w:ascii="楷体_GB2312" w:eastAsia="楷体_GB2312"/>
          <w:b/>
          <w:sz w:val="44"/>
          <w:szCs w:val="44"/>
        </w:rPr>
      </w:pPr>
    </w:p>
    <w:p>
      <w:pPr>
        <w:pStyle w:val="4"/>
        <w:rPr>
          <w:rFonts w:ascii="楷体_GB2312" w:eastAsia="楷体_GB2312"/>
          <w:b/>
          <w:sz w:val="44"/>
          <w:szCs w:val="44"/>
        </w:rPr>
      </w:pPr>
    </w:p>
    <w:p>
      <w:pPr>
        <w:pStyle w:val="4"/>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3"/>
        <w:spacing w:after="120" w:line="500" w:lineRule="exact"/>
        <w:outlineLvl w:val="9"/>
        <w:rPr>
          <w:rStyle w:val="24"/>
          <w:rFonts w:hAnsi="宋体" w:cs="宋体"/>
          <w:b/>
          <w:bCs/>
          <w:color w:val="FF0000"/>
          <w:sz w:val="44"/>
          <w:szCs w:val="44"/>
        </w:rPr>
      </w:pPr>
    </w:p>
    <w:p>
      <w:pPr>
        <w:pStyle w:val="23"/>
        <w:spacing w:after="120" w:line="500" w:lineRule="exact"/>
        <w:jc w:val="center"/>
        <w:outlineLvl w:val="9"/>
        <w:rPr>
          <w:rStyle w:val="24"/>
          <w:rFonts w:hAnsi="宋体" w:cs="宋体"/>
          <w:b/>
          <w:bCs/>
          <w:color w:val="FF0000"/>
          <w:sz w:val="44"/>
          <w:szCs w:val="44"/>
        </w:rPr>
      </w:pPr>
      <w:r>
        <w:rPr>
          <w:rStyle w:val="24"/>
          <w:rFonts w:hint="eastAsia" w:hAnsi="宋体" w:cs="宋体"/>
          <w:b/>
          <w:bCs/>
          <w:color w:val="FF0000"/>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6"/>
      </w:pPr>
    </w:p>
    <w:p>
      <w:pPr>
        <w:spacing w:line="1000" w:lineRule="exact"/>
        <w:ind w:firstLine="1920" w:firstLineChars="200"/>
        <w:jc w:val="left"/>
        <w:rPr>
          <w:color w:val="000000"/>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4"/>
      </w:pPr>
    </w:p>
    <w:p>
      <w:pPr>
        <w:pStyle w:val="7"/>
        <w:keepNext w:val="0"/>
        <w:keepLines w:val="0"/>
        <w:jc w:val="center"/>
        <w:rPr>
          <w:rFonts w:hint="default"/>
        </w:rPr>
      </w:pPr>
    </w:p>
    <w:p/>
    <w:p>
      <w:pPr>
        <w:pStyle w:val="7"/>
        <w:keepNext w:val="0"/>
        <w:keepLines w:val="0"/>
        <w:jc w:val="center"/>
        <w:rPr>
          <w:rFonts w:hint="default"/>
        </w:rPr>
      </w:pPr>
    </w:p>
    <w:p>
      <w:pPr>
        <w:pStyle w:val="7"/>
        <w:keepNext w:val="0"/>
        <w:keepLines w:val="0"/>
        <w:jc w:val="center"/>
        <w:rPr>
          <w:rFonts w:hint="default"/>
        </w:rPr>
      </w:pPr>
      <w:r>
        <w:t>1、报价一览表</w:t>
      </w:r>
    </w:p>
    <w:p>
      <w:pPr>
        <w:pStyle w:val="6"/>
        <w:rPr>
          <w:sz w:val="24"/>
          <w:szCs w:val="24"/>
        </w:rPr>
      </w:pPr>
      <w:r>
        <w:rPr>
          <w:rFonts w:hint="eastAsia"/>
          <w:sz w:val="24"/>
          <w:szCs w:val="24"/>
        </w:rPr>
        <w:t xml:space="preserve">项目编号：    </w:t>
      </w:r>
    </w:p>
    <w:p>
      <w:pPr>
        <w:pStyle w:val="6"/>
        <w:jc w:val="both"/>
        <w:rPr>
          <w:rFonts w:cs="宋体"/>
          <w:sz w:val="24"/>
        </w:rPr>
      </w:pPr>
      <w:r>
        <w:rPr>
          <w:rFonts w:hint="eastAsia"/>
          <w:sz w:val="24"/>
          <w:szCs w:val="24"/>
        </w:rPr>
        <w:t xml:space="preserve">项目名称: </w:t>
      </w:r>
    </w:p>
    <w:p>
      <w:pPr>
        <w:pStyle w:val="26"/>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1"/>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bl>
    <w:p>
      <w:pPr>
        <w:pStyle w:val="26"/>
        <w:ind w:firstLine="6240" w:firstLineChars="2600"/>
        <w:rPr>
          <w:rFonts w:ascii="宋体" w:hAnsi="宋体"/>
          <w:sz w:val="24"/>
        </w:rPr>
      </w:pPr>
    </w:p>
    <w:p>
      <w:pPr>
        <w:pStyle w:val="26"/>
        <w:ind w:firstLine="6240" w:firstLineChars="2600"/>
        <w:rPr>
          <w:rFonts w:ascii="宋体" w:hAnsi="宋体"/>
          <w:sz w:val="24"/>
        </w:rPr>
      </w:pPr>
    </w:p>
    <w:p>
      <w:pPr>
        <w:pStyle w:val="26"/>
        <w:ind w:firstLine="6240" w:firstLineChars="2600"/>
        <w:rPr>
          <w:rFonts w:ascii="宋体" w:hAnsi="宋体"/>
          <w:sz w:val="24"/>
        </w:rPr>
      </w:pPr>
    </w:p>
    <w:p>
      <w:pPr>
        <w:pStyle w:val="15"/>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
    <w:p/>
    <w:p>
      <w:pPr>
        <w:pStyle w:val="7"/>
        <w:rPr>
          <w:rFonts w:hint="default"/>
        </w:rPr>
      </w:pPr>
    </w:p>
    <w:p/>
    <w:p>
      <w:pPr>
        <w:pStyle w:val="7"/>
        <w:rPr>
          <w:rFonts w:hint="default"/>
        </w:rPr>
      </w:pPr>
    </w:p>
    <w:p/>
    <w:p>
      <w:pPr>
        <w:numPr>
          <w:ilvl w:val="0"/>
          <w:numId w:val="3"/>
        </w:numPr>
        <w:jc w:val="center"/>
      </w:pPr>
      <w:r>
        <w:br w:type="page"/>
      </w:r>
    </w:p>
    <w:p>
      <w:pPr>
        <w:pStyle w:val="7"/>
        <w:jc w:val="center"/>
        <w:rPr>
          <w:rFonts w:hint="default"/>
        </w:rPr>
      </w:pPr>
      <w:r>
        <w:t>2、货物（服务）分项报价表（若有）</w:t>
      </w:r>
    </w:p>
    <w:p>
      <w:pPr>
        <w:pStyle w:val="26"/>
        <w:spacing w:line="360" w:lineRule="auto"/>
        <w:rPr>
          <w:rFonts w:ascii="宋体" w:hAnsi="宋体"/>
          <w:b/>
          <w:bCs/>
          <w:color w:val="FF0000"/>
          <w:sz w:val="24"/>
        </w:rPr>
      </w:pPr>
      <w:r>
        <w:rPr>
          <w:rFonts w:hint="eastAsia" w:ascii="宋体" w:hAnsi="宋体"/>
          <w:b/>
          <w:bCs/>
          <w:color w:val="FF0000"/>
          <w:sz w:val="24"/>
        </w:rPr>
        <w:t>【编制说明】</w:t>
      </w:r>
    </w:p>
    <w:p>
      <w:pPr>
        <w:pStyle w:val="15"/>
        <w:numPr>
          <w:ilvl w:val="0"/>
          <w:numId w:val="4"/>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pPr>
        <w:pStyle w:val="15"/>
        <w:numPr>
          <w:ilvl w:val="0"/>
          <w:numId w:val="4"/>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pPr>
        <w:pStyle w:val="15"/>
        <w:numPr>
          <w:ilvl w:val="0"/>
          <w:numId w:val="4"/>
        </w:numPr>
        <w:spacing w:before="75" w:beforeAutospacing="0" w:after="75" w:afterAutospacing="0" w:line="360" w:lineRule="auto"/>
        <w:rPr>
          <w:b/>
          <w:bCs/>
          <w:color w:val="FF0000"/>
        </w:rPr>
      </w:pPr>
      <w:r>
        <w:rPr>
          <w:rFonts w:hint="eastAsia"/>
          <w:b/>
          <w:bCs/>
          <w:color w:val="FF0000"/>
        </w:rPr>
        <w:t>本表为货物、服务项目适用。</w:t>
      </w:r>
    </w:p>
    <w:p>
      <w:pPr>
        <w:pStyle w:val="6"/>
        <w:rPr>
          <w:sz w:val="24"/>
          <w:szCs w:val="24"/>
        </w:rPr>
      </w:pPr>
      <w:r>
        <w:rPr>
          <w:rFonts w:hint="eastAsia"/>
          <w:sz w:val="24"/>
          <w:szCs w:val="24"/>
        </w:rPr>
        <w:t xml:space="preserve">项目编号：    </w:t>
      </w:r>
    </w:p>
    <w:p>
      <w:pPr>
        <w:pStyle w:val="6"/>
        <w:jc w:val="both"/>
        <w:rPr>
          <w:rFonts w:cs="宋体"/>
          <w:sz w:val="24"/>
        </w:rPr>
      </w:pPr>
      <w:r>
        <w:rPr>
          <w:rFonts w:hint="eastAsia"/>
          <w:sz w:val="24"/>
          <w:szCs w:val="24"/>
        </w:rPr>
        <w:t xml:space="preserve">项目名称: </w:t>
      </w:r>
    </w:p>
    <w:p>
      <w:pPr>
        <w:pStyle w:val="26"/>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pPr>
              <w:pStyle w:val="11"/>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sz w:val="24"/>
              </w:rPr>
            </w:pPr>
            <w:r>
              <w:rPr>
                <w:rFonts w:hint="eastAsia" w:ascii="宋体" w:hAnsi="宋体"/>
                <w:sz w:val="24"/>
              </w:rPr>
              <w:t>合同包总价：</w:t>
            </w:r>
          </w:p>
        </w:tc>
      </w:tr>
    </w:tbl>
    <w:p>
      <w:pPr>
        <w:pStyle w:val="26"/>
        <w:ind w:firstLine="6240" w:firstLineChars="2600"/>
        <w:rPr>
          <w:rFonts w:ascii="宋体" w:hAnsi="宋体"/>
          <w:sz w:val="24"/>
        </w:rPr>
      </w:pPr>
    </w:p>
    <w:p>
      <w:pPr>
        <w:pStyle w:val="26"/>
        <w:ind w:firstLine="6240" w:firstLineChars="2600"/>
        <w:rPr>
          <w:rFonts w:ascii="宋体" w:hAnsi="宋体"/>
          <w:sz w:val="24"/>
        </w:rPr>
      </w:pPr>
    </w:p>
    <w:p>
      <w:pPr>
        <w:pStyle w:val="15"/>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r>
        <w:br w:type="page"/>
      </w:r>
    </w:p>
    <w:p>
      <w:pPr>
        <w:pStyle w:val="7"/>
        <w:jc w:val="center"/>
        <w:rPr>
          <w:rFonts w:hint="default"/>
        </w:rPr>
      </w:pPr>
      <w:r>
        <w:t>2、工程分项报价表（若有）</w:t>
      </w:r>
    </w:p>
    <w:p>
      <w:pPr>
        <w:pStyle w:val="26"/>
        <w:spacing w:line="360" w:lineRule="auto"/>
        <w:rPr>
          <w:rFonts w:ascii="宋体" w:hAnsi="宋体" w:cs="宋体"/>
          <w:b/>
          <w:bCs/>
          <w:color w:val="FF0000"/>
          <w:sz w:val="24"/>
        </w:rPr>
      </w:pPr>
      <w:r>
        <w:rPr>
          <w:rFonts w:hint="eastAsia" w:ascii="宋体" w:hAnsi="宋体" w:cs="宋体"/>
          <w:b/>
          <w:bCs/>
          <w:color w:val="FF0000"/>
          <w:sz w:val="24"/>
        </w:rPr>
        <w:t>【编制说明】</w:t>
      </w:r>
    </w:p>
    <w:p>
      <w:pPr>
        <w:pStyle w:val="15"/>
        <w:numPr>
          <w:ilvl w:val="0"/>
          <w:numId w:val="5"/>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pPr>
        <w:pStyle w:val="15"/>
        <w:numPr>
          <w:ilvl w:val="0"/>
          <w:numId w:val="5"/>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pPr>
        <w:pStyle w:val="15"/>
        <w:numPr>
          <w:ilvl w:val="0"/>
          <w:numId w:val="5"/>
        </w:numPr>
        <w:spacing w:before="75" w:beforeAutospacing="0" w:after="75" w:afterAutospacing="0" w:line="360" w:lineRule="auto"/>
        <w:rPr>
          <w:b/>
          <w:bCs/>
          <w:color w:val="FF0000"/>
        </w:rPr>
      </w:pPr>
      <w:r>
        <w:rPr>
          <w:rFonts w:hint="eastAsia"/>
          <w:b/>
          <w:bCs/>
          <w:color w:val="FF0000"/>
        </w:rPr>
        <w:t>本表为工程项目适用。</w:t>
      </w:r>
    </w:p>
    <w:p>
      <w:pPr>
        <w:pStyle w:val="28"/>
        <w:spacing w:line="360" w:lineRule="auto"/>
        <w:ind w:firstLine="480"/>
        <w:rPr>
          <w:rFonts w:hint="default" w:ascii="宋体" w:hAnsi="宋体" w:cs="宋体"/>
          <w:sz w:val="24"/>
          <w:szCs w:val="24"/>
        </w:rPr>
      </w:pPr>
    </w:p>
    <w:p>
      <w:pPr>
        <w:pStyle w:val="28"/>
        <w:spacing w:line="360" w:lineRule="auto"/>
        <w:ind w:firstLine="480"/>
        <w:rPr>
          <w:rFonts w:hint="default" w:ascii="宋体" w:hAnsi="宋体" w:cs="宋体"/>
          <w:sz w:val="24"/>
          <w:szCs w:val="24"/>
        </w:rPr>
      </w:pPr>
      <w:r>
        <w:rPr>
          <w:rFonts w:ascii="宋体" w:hAnsi="宋体" w:cs="宋体"/>
          <w:sz w:val="24"/>
          <w:szCs w:val="24"/>
        </w:rPr>
        <w:t>说明：</w:t>
      </w:r>
    </w:p>
    <w:p>
      <w:pPr>
        <w:pStyle w:val="28"/>
        <w:spacing w:line="360" w:lineRule="auto"/>
        <w:ind w:firstLine="480"/>
        <w:rPr>
          <w:rFonts w:hint="default" w:ascii="宋体" w:hAnsi="宋体" w:cs="宋体"/>
          <w:sz w:val="24"/>
          <w:szCs w:val="24"/>
        </w:rPr>
      </w:pPr>
      <w:r>
        <w:rPr>
          <w:rFonts w:ascii="宋体" w:hAnsi="宋体" w:cs="宋体"/>
          <w:sz w:val="24"/>
          <w:szCs w:val="24"/>
        </w:rPr>
        <w:t>1.各供应商应根据网上竞价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供应商根据项目特点自行拟制。</w:t>
      </w:r>
    </w:p>
    <w:p>
      <w:pPr>
        <w:pStyle w:val="28"/>
        <w:spacing w:line="360" w:lineRule="auto"/>
        <w:ind w:firstLine="480"/>
        <w:rPr>
          <w:rFonts w:hint="default" w:ascii="宋体" w:hAnsi="宋体" w:cs="宋体"/>
          <w:sz w:val="24"/>
          <w:szCs w:val="24"/>
        </w:rPr>
      </w:pPr>
      <w:r>
        <w:rPr>
          <w:rFonts w:ascii="宋体" w:hAnsi="宋体" w:cs="宋体"/>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28"/>
        <w:spacing w:line="360" w:lineRule="auto"/>
        <w:ind w:firstLine="480"/>
        <w:rPr>
          <w:rFonts w:hint="default" w:ascii="宋体" w:hAnsi="宋体" w:cs="宋体"/>
          <w:sz w:val="24"/>
          <w:szCs w:val="24"/>
        </w:rPr>
      </w:pPr>
      <w:r>
        <w:rPr>
          <w:rFonts w:ascii="宋体" w:hAnsi="宋体" w:cs="宋体"/>
          <w:sz w:val="24"/>
          <w:szCs w:val="24"/>
        </w:rPr>
        <w:br w:type="textWrapping"/>
      </w:r>
      <w:r>
        <w:rPr>
          <w:rFonts w:ascii="宋体" w:hAnsi="宋体" w:cs="宋体"/>
          <w:sz w:val="24"/>
          <w:szCs w:val="24"/>
        </w:rPr>
        <w:br w:type="textWrapping"/>
      </w:r>
    </w:p>
    <w:p>
      <w:pPr>
        <w:spacing w:line="360" w:lineRule="auto"/>
        <w:rPr>
          <w:rFonts w:ascii="宋体" w:hAnsi="宋体" w:cs="宋体"/>
          <w:sz w:val="24"/>
        </w:rPr>
      </w:pPr>
      <w:r>
        <w:rPr>
          <w:rFonts w:hint="eastAsia" w:ascii="宋体" w:hAnsi="宋体" w:cs="宋体"/>
          <w:sz w:val="24"/>
        </w:rPr>
        <w:t>供应商（全称并加盖公章）：</w:t>
      </w:r>
    </w:p>
    <w:p>
      <w:pPr>
        <w:spacing w:line="360" w:lineRule="auto"/>
        <w:rPr>
          <w:rFonts w:ascii="宋体" w:hAnsi="宋体" w:cs="宋体"/>
          <w:sz w:val="24"/>
        </w:rPr>
      </w:pPr>
      <w:r>
        <w:rPr>
          <w:rFonts w:hint="eastAsia" w:ascii="宋体" w:hAnsi="宋体" w:cs="宋体"/>
          <w:sz w:val="24"/>
        </w:rPr>
        <w:t>供应商代表签字：</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hAnsi="宋体" w:cs="宋体"/>
          <w:sz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D3B0B991"/>
    <w:multiLevelType w:val="singleLevel"/>
    <w:tmpl w:val="D3B0B991"/>
    <w:lvl w:ilvl="0" w:tentative="0">
      <w:start w:val="1"/>
      <w:numFmt w:val="decimal"/>
      <w:suff w:val="nothing"/>
      <w:lvlText w:val="%1、"/>
      <w:lvlJc w:val="left"/>
    </w:lvl>
  </w:abstractNum>
  <w:abstractNum w:abstractNumId="2">
    <w:nsid w:val="18A246E1"/>
    <w:multiLevelType w:val="singleLevel"/>
    <w:tmpl w:val="18A246E1"/>
    <w:lvl w:ilvl="0" w:tentative="0">
      <w:start w:val="2"/>
      <w:numFmt w:val="chineseCounting"/>
      <w:suff w:val="space"/>
      <w:lvlText w:val="第%1章"/>
      <w:lvlJc w:val="left"/>
      <w:rPr>
        <w:rFonts w:hint="eastAsia"/>
      </w:rPr>
    </w:lvl>
  </w:abstractNum>
  <w:abstractNum w:abstractNumId="3">
    <w:nsid w:val="276F56EA"/>
    <w:multiLevelType w:val="singleLevel"/>
    <w:tmpl w:val="276F56EA"/>
    <w:lvl w:ilvl="0" w:tentative="0">
      <w:start w:val="1"/>
      <w:numFmt w:val="decimal"/>
      <w:suff w:val="nothing"/>
      <w:lvlText w:val="（%1）"/>
      <w:lvlJc w:val="left"/>
    </w:lvl>
  </w:abstractNum>
  <w:abstractNum w:abstractNumId="4">
    <w:nsid w:val="3B44D3C6"/>
    <w:multiLevelType w:val="singleLevel"/>
    <w:tmpl w:val="3B44D3C6"/>
    <w:lvl w:ilvl="0" w:tentative="0">
      <w:start w:val="2"/>
      <w:numFmt w:val="decimal"/>
      <w:suff w:val="nothing"/>
      <w:lvlText w:val="%1、"/>
      <w:lvlJc w:val="left"/>
      <w:pPr>
        <w:ind w:left="315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ODIzNDYzNDVlMTI2MjYzNTg4NWEzYjZjZTFiM2EifQ=="/>
  </w:docVars>
  <w:rsids>
    <w:rsidRoot w:val="00651F04"/>
    <w:rsid w:val="003E1594"/>
    <w:rsid w:val="004A1407"/>
    <w:rsid w:val="00541051"/>
    <w:rsid w:val="00651F04"/>
    <w:rsid w:val="007327C6"/>
    <w:rsid w:val="00964817"/>
    <w:rsid w:val="009B26A4"/>
    <w:rsid w:val="00B141B6"/>
    <w:rsid w:val="00B53841"/>
    <w:rsid w:val="00D37A27"/>
    <w:rsid w:val="00DB58A1"/>
    <w:rsid w:val="00E63038"/>
    <w:rsid w:val="0442248D"/>
    <w:rsid w:val="054E1230"/>
    <w:rsid w:val="06E9142D"/>
    <w:rsid w:val="07CC5250"/>
    <w:rsid w:val="08A46D38"/>
    <w:rsid w:val="090245DA"/>
    <w:rsid w:val="0A16043A"/>
    <w:rsid w:val="0A3F3875"/>
    <w:rsid w:val="0CE95606"/>
    <w:rsid w:val="0D7034F3"/>
    <w:rsid w:val="0DC12921"/>
    <w:rsid w:val="0DEF2EB1"/>
    <w:rsid w:val="0E475E23"/>
    <w:rsid w:val="10C04DDF"/>
    <w:rsid w:val="11FC1215"/>
    <w:rsid w:val="167D7567"/>
    <w:rsid w:val="198A4263"/>
    <w:rsid w:val="1C327481"/>
    <w:rsid w:val="1C4411A7"/>
    <w:rsid w:val="1CDA7C09"/>
    <w:rsid w:val="1F7D3CBC"/>
    <w:rsid w:val="21637E45"/>
    <w:rsid w:val="237D67DC"/>
    <w:rsid w:val="241542E4"/>
    <w:rsid w:val="28484EDC"/>
    <w:rsid w:val="2A16386F"/>
    <w:rsid w:val="2E223F2D"/>
    <w:rsid w:val="2F0C299C"/>
    <w:rsid w:val="331C769A"/>
    <w:rsid w:val="3404227C"/>
    <w:rsid w:val="396D3777"/>
    <w:rsid w:val="3B51329A"/>
    <w:rsid w:val="3B935E08"/>
    <w:rsid w:val="3CEC20BB"/>
    <w:rsid w:val="3EF463F8"/>
    <w:rsid w:val="44485A3E"/>
    <w:rsid w:val="446217B4"/>
    <w:rsid w:val="47F9386C"/>
    <w:rsid w:val="48944870"/>
    <w:rsid w:val="49944F0F"/>
    <w:rsid w:val="4A657908"/>
    <w:rsid w:val="4B6F26CD"/>
    <w:rsid w:val="4D261F37"/>
    <w:rsid w:val="4EB74CC3"/>
    <w:rsid w:val="50774C0A"/>
    <w:rsid w:val="511A2CA6"/>
    <w:rsid w:val="52E879DF"/>
    <w:rsid w:val="52F11CD4"/>
    <w:rsid w:val="531F6AAE"/>
    <w:rsid w:val="53993117"/>
    <w:rsid w:val="543B5647"/>
    <w:rsid w:val="54A10DA9"/>
    <w:rsid w:val="562C1C22"/>
    <w:rsid w:val="570D2B3C"/>
    <w:rsid w:val="5BB66CDC"/>
    <w:rsid w:val="5BE1577C"/>
    <w:rsid w:val="5D770379"/>
    <w:rsid w:val="5F2711D9"/>
    <w:rsid w:val="5F2F2049"/>
    <w:rsid w:val="63C9077F"/>
    <w:rsid w:val="690562CE"/>
    <w:rsid w:val="694D087E"/>
    <w:rsid w:val="6AA10FDF"/>
    <w:rsid w:val="6CA639CD"/>
    <w:rsid w:val="6FA36FCF"/>
    <w:rsid w:val="71807484"/>
    <w:rsid w:val="71C11019"/>
    <w:rsid w:val="74382370"/>
    <w:rsid w:val="74620683"/>
    <w:rsid w:val="75917C86"/>
    <w:rsid w:val="75B711EA"/>
    <w:rsid w:val="7B190FE4"/>
    <w:rsid w:val="7B554E96"/>
    <w:rsid w:val="7B874072"/>
    <w:rsid w:val="7D706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6">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7">
    <w:name w:val="heading 3"/>
    <w:basedOn w:val="5"/>
    <w:next w:val="1"/>
    <w:qFormat/>
    <w:uiPriority w:val="9"/>
    <w:pPr>
      <w:keepNext/>
      <w:keepLines/>
      <w:spacing w:before="260" w:after="260" w:line="416" w:lineRule="auto"/>
      <w:outlineLvl w:val="2"/>
    </w:pPr>
    <w:rPr>
      <w:sz w:val="32"/>
      <w:szCs w:val="32"/>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tabs>
        <w:tab w:val="left" w:pos="4606"/>
      </w:tabs>
      <w:ind w:firstLine="4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8">
    <w:name w:val="Normal Indent"/>
    <w:basedOn w:val="1"/>
    <w:next w:val="3"/>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link w:val="22"/>
    <w:autoRedefine/>
    <w:qFormat/>
    <w:uiPriority w:val="0"/>
    <w:pPr>
      <w:spacing w:after="120"/>
    </w:pPr>
  </w:style>
  <w:style w:type="paragraph" w:styleId="11">
    <w:name w:val="Plain Text"/>
    <w:basedOn w:val="1"/>
    <w:autoRedefine/>
    <w:qFormat/>
    <w:uiPriority w:val="0"/>
    <w:rPr>
      <w:rFonts w:ascii="宋体" w:hAnsi="Courier New"/>
      <w:kern w:val="0"/>
      <w:sz w:val="20"/>
    </w:rPr>
  </w:style>
  <w:style w:type="paragraph" w:styleId="12">
    <w:name w:val="Balloon Text"/>
    <w:basedOn w:val="1"/>
    <w:link w:val="33"/>
    <w:autoRedefine/>
    <w:qFormat/>
    <w:uiPriority w:val="0"/>
    <w:rPr>
      <w:sz w:val="18"/>
      <w:szCs w:val="18"/>
    </w:r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Message Header"/>
    <w:basedOn w:val="1"/>
    <w:autoRedefine/>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rPr>
  </w:style>
  <w:style w:type="paragraph" w:styleId="15">
    <w:name w:val="Normal (Web)"/>
    <w:basedOn w:val="1"/>
    <w:next w:val="16"/>
    <w:autoRedefine/>
    <w:qFormat/>
    <w:uiPriority w:val="99"/>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7"/>
    <w:autoRedefine/>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7">
    <w:name w:val="Body Text First Indent"/>
    <w:basedOn w:val="10"/>
    <w:autoRedefine/>
    <w:qFormat/>
    <w:uiPriority w:val="0"/>
    <w:pPr>
      <w:ind w:firstLine="420" w:firstLineChars="100"/>
    </w:pPr>
    <w:rPr>
      <w:rFonts w:ascii="Times New Roman" w:hAnsi="Times New Roman"/>
      <w:szCs w:val="20"/>
    </w:rPr>
  </w:style>
  <w:style w:type="character" w:styleId="20">
    <w:name w:val="Strong"/>
    <w:basedOn w:val="19"/>
    <w:autoRedefine/>
    <w:qFormat/>
    <w:uiPriority w:val="0"/>
    <w:rPr>
      <w:b/>
      <w:bCs/>
    </w:rPr>
  </w:style>
  <w:style w:type="character" w:styleId="21">
    <w:name w:val="annotation reference"/>
    <w:basedOn w:val="19"/>
    <w:autoRedefine/>
    <w:uiPriority w:val="0"/>
    <w:rPr>
      <w:sz w:val="21"/>
      <w:szCs w:val="21"/>
    </w:rPr>
  </w:style>
  <w:style w:type="character" w:customStyle="1" w:styleId="22">
    <w:name w:val="正文文本 Char"/>
    <w:link w:val="10"/>
    <w:autoRedefine/>
    <w:qFormat/>
    <w:uiPriority w:val="0"/>
  </w:style>
  <w:style w:type="paragraph" w:customStyle="1" w:styleId="23">
    <w:name w:val="样式3"/>
    <w:basedOn w:val="11"/>
    <w:autoRedefine/>
    <w:qFormat/>
    <w:uiPriority w:val="0"/>
    <w:pPr>
      <w:spacing w:line="0" w:lineRule="atLeast"/>
      <w:outlineLvl w:val="0"/>
    </w:pPr>
    <w:rPr>
      <w:sz w:val="28"/>
    </w:rPr>
  </w:style>
  <w:style w:type="character" w:customStyle="1" w:styleId="24">
    <w:name w:val="NormalCharacter"/>
    <w:autoRedefine/>
    <w:semiHidden/>
    <w:qFormat/>
    <w:uiPriority w:val="0"/>
    <w:rPr>
      <w:kern w:val="2"/>
      <w:sz w:val="21"/>
      <w:szCs w:val="24"/>
      <w:lang w:val="en-US" w:eastAsia="zh-CN" w:bidi="ar-SA"/>
    </w:rPr>
  </w:style>
  <w:style w:type="paragraph" w:customStyle="1" w:styleId="2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converted-space"/>
    <w:autoRedefine/>
    <w:qFormat/>
    <w:uiPriority w:val="0"/>
    <w:rPr>
      <w:rFonts w:ascii="Times New Roman" w:hAnsi="Times New Roman" w:eastAsia="宋体" w:cs="Times New Roman"/>
    </w:rPr>
  </w:style>
  <w:style w:type="paragraph" w:customStyle="1" w:styleId="28">
    <w:name w:val="null3"/>
    <w:autoRedefine/>
    <w:qFormat/>
    <w:uiPriority w:val="0"/>
    <w:rPr>
      <w:rFonts w:hint="eastAsia" w:ascii="Calibri" w:hAnsi="Calibri" w:eastAsia="宋体" w:cs="Times New Roman"/>
      <w:lang w:val="en-US" w:eastAsia="zh-CN" w:bidi="ar-SA"/>
    </w:rPr>
  </w:style>
  <w:style w:type="character" w:customStyle="1" w:styleId="29">
    <w:name w:val="font21"/>
    <w:basedOn w:val="19"/>
    <w:autoRedefine/>
    <w:qFormat/>
    <w:uiPriority w:val="0"/>
    <w:rPr>
      <w:rFonts w:hint="eastAsia" w:ascii="宋体" w:hAnsi="宋体" w:eastAsia="宋体" w:cs="宋体"/>
      <w:color w:val="000000"/>
      <w:sz w:val="26"/>
      <w:szCs w:val="26"/>
      <w:u w:val="none"/>
    </w:rPr>
  </w:style>
  <w:style w:type="character" w:customStyle="1" w:styleId="30">
    <w:name w:val="font41"/>
    <w:basedOn w:val="19"/>
    <w:autoRedefine/>
    <w:qFormat/>
    <w:uiPriority w:val="0"/>
    <w:rPr>
      <w:rFonts w:hint="default" w:ascii="Times New Roman" w:hAnsi="Times New Roman" w:cs="Times New Roman"/>
      <w:color w:val="000000"/>
      <w:sz w:val="26"/>
      <w:szCs w:val="26"/>
      <w:u w:val="none"/>
    </w:rPr>
  </w:style>
  <w:style w:type="character" w:customStyle="1" w:styleId="31">
    <w:name w:val="font51"/>
    <w:basedOn w:val="19"/>
    <w:autoRedefine/>
    <w:qFormat/>
    <w:uiPriority w:val="0"/>
    <w:rPr>
      <w:rFonts w:hint="default" w:ascii="Times New Roman" w:hAnsi="Times New Roman" w:cs="Times New Roman"/>
      <w:color w:val="000000"/>
      <w:sz w:val="20"/>
      <w:szCs w:val="20"/>
      <w:u w:val="none"/>
    </w:rPr>
  </w:style>
  <w:style w:type="character" w:customStyle="1" w:styleId="32">
    <w:name w:val="font11"/>
    <w:basedOn w:val="19"/>
    <w:autoRedefine/>
    <w:qFormat/>
    <w:uiPriority w:val="0"/>
    <w:rPr>
      <w:rFonts w:hint="eastAsia" w:ascii="宋体" w:hAnsi="宋体" w:eastAsia="宋体" w:cs="宋体"/>
      <w:color w:val="000000"/>
      <w:sz w:val="21"/>
      <w:szCs w:val="21"/>
      <w:u w:val="none"/>
    </w:rPr>
  </w:style>
  <w:style w:type="character" w:customStyle="1" w:styleId="33">
    <w:name w:val="批注框文本 Char"/>
    <w:basedOn w:val="19"/>
    <w:link w:val="1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2171</Words>
  <Characters>12380</Characters>
  <Lines>103</Lines>
  <Paragraphs>29</Paragraphs>
  <TotalTime>15</TotalTime>
  <ScaleCrop>false</ScaleCrop>
  <LinksUpToDate>false</LinksUpToDate>
  <CharactersWithSpaces>14522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2024-03-19T13:00:00Z</dcterms:created>
  <dc:creator>GHOST</dc:creator>
  <cp:lastModifiedBy>GHOST</cp:lastModifiedBy>
  <dcterms:modified xsi:type="dcterms:W3CDTF">2024-03-25T05:22:53Z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C08FA728432E49198F293365998A5878_13</vt:lpwstr>
  </property>
</Properties>
</file>